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252" w:lineRule="auto"/>
        <w:jc w:val="center"/>
        <w:rPr>
          <w:rFonts w:ascii="方正小标宋_GBK" w:hAnsi="方正小标宋简体" w:eastAsia="方正小标宋_GBK" w:cs="方正小标宋简体"/>
          <w:sz w:val="60"/>
          <w:szCs w:val="60"/>
        </w:rPr>
      </w:pPr>
      <w:bookmarkStart w:id="0" w:name="OLE_LINK1"/>
      <w:r>
        <w:rPr>
          <w:rFonts w:hint="eastAsia" w:ascii="方正小标宋_GBK" w:hAnsi="方正小标宋简体" w:eastAsia="方正小标宋_GBK" w:cs="方正小标宋简体"/>
          <w:sz w:val="60"/>
          <w:szCs w:val="60"/>
        </w:rPr>
        <w:t>南通市公共资源交易平台电子交易业务培训材料</w:t>
      </w:r>
    </w:p>
    <w:p>
      <w:pPr>
        <w:widowControl/>
        <w:jc w:val="center"/>
        <w:rPr>
          <w:rFonts w:ascii="方正仿宋_GBK" w:hAnsi="Calibri" w:eastAsia="方正仿宋_GBK" w:cs="宋体"/>
          <w:color w:val="333333"/>
          <w:kern w:val="0"/>
          <w:sz w:val="44"/>
        </w:rPr>
      </w:pPr>
    </w:p>
    <w:p>
      <w:pPr>
        <w:widowControl/>
        <w:rPr>
          <w:rFonts w:ascii="仿宋" w:hAnsi="仿宋" w:eastAsia="仿宋" w:cs="宋体"/>
          <w:color w:val="333333"/>
          <w:kern w:val="0"/>
          <w:sz w:val="44"/>
        </w:rPr>
      </w:pPr>
    </w:p>
    <w:p>
      <w:pPr>
        <w:widowControl/>
        <w:jc w:val="center"/>
        <w:rPr>
          <w:rFonts w:ascii="方正小标宋简体" w:hAnsi="方正小标宋简体" w:eastAsia="方正小标宋简体" w:cs="方正小标宋简体"/>
          <w:color w:val="333333"/>
          <w:kern w:val="0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color w:val="333333"/>
          <w:kern w:val="0"/>
          <w:sz w:val="52"/>
          <w:szCs w:val="52"/>
          <w:lang w:val="en-US" w:eastAsia="zh-CN"/>
        </w:rPr>
        <w:t>水利</w:t>
      </w:r>
      <w:r>
        <w:rPr>
          <w:rFonts w:hint="eastAsia" w:ascii="方正小标宋简体" w:hAnsi="方正小标宋简体" w:eastAsia="方正小标宋简体" w:cs="方正小标宋简体"/>
          <w:color w:val="333333"/>
          <w:kern w:val="0"/>
          <w:sz w:val="52"/>
          <w:szCs w:val="52"/>
        </w:rPr>
        <w:t>工程</w:t>
      </w:r>
    </w:p>
    <w:p>
      <w:pPr>
        <w:jc w:val="center"/>
        <w:rPr>
          <w:rFonts w:ascii="方正小标宋简体" w:hAnsi="方正小标宋简体" w:eastAsia="方正小标宋简体" w:cs="方正小标宋简体"/>
          <w:color w:val="000000"/>
          <w:kern w:val="36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color w:val="333333"/>
          <w:kern w:val="0"/>
          <w:sz w:val="52"/>
          <w:szCs w:val="52"/>
        </w:rPr>
        <w:t>（投标人）</w:t>
      </w:r>
    </w:p>
    <w:p>
      <w:pPr>
        <w:widowControl/>
        <w:jc w:val="center"/>
        <w:rPr>
          <w:rFonts w:ascii="方正仿宋_GBK" w:hAnsi="Calibri" w:eastAsia="方正仿宋_GBK" w:cs="宋体"/>
          <w:color w:val="333333"/>
          <w:kern w:val="0"/>
          <w:sz w:val="44"/>
        </w:rPr>
      </w:pPr>
    </w:p>
    <w:p>
      <w:pPr>
        <w:widowControl/>
        <w:jc w:val="center"/>
        <w:rPr>
          <w:rFonts w:ascii="方正仿宋_GBK" w:hAnsi="Calibri" w:eastAsia="方正仿宋_GBK" w:cs="宋体"/>
          <w:color w:val="333333"/>
          <w:kern w:val="0"/>
          <w:sz w:val="44"/>
        </w:rPr>
      </w:pPr>
    </w:p>
    <w:p>
      <w:pPr>
        <w:widowControl/>
        <w:jc w:val="center"/>
        <w:rPr>
          <w:rFonts w:ascii="方正仿宋_GBK" w:hAnsi="Calibri" w:eastAsia="方正仿宋_GBK" w:cs="宋体"/>
          <w:color w:val="333333"/>
          <w:kern w:val="0"/>
          <w:sz w:val="44"/>
        </w:rPr>
      </w:pPr>
    </w:p>
    <w:p>
      <w:pPr>
        <w:widowControl/>
        <w:jc w:val="center"/>
        <w:rPr>
          <w:rFonts w:ascii="方正仿宋_GBK" w:hAnsi="Calibri" w:eastAsia="方正仿宋_GBK" w:cs="宋体"/>
          <w:color w:val="333333"/>
          <w:kern w:val="0"/>
          <w:sz w:val="44"/>
        </w:rPr>
      </w:pPr>
    </w:p>
    <w:p>
      <w:pPr>
        <w:widowControl/>
        <w:jc w:val="center"/>
        <w:rPr>
          <w:rFonts w:ascii="方正仿宋_GBK" w:hAnsi="Calibri" w:eastAsia="方正仿宋_GBK" w:cs="宋体"/>
          <w:color w:val="333333"/>
          <w:kern w:val="0"/>
          <w:sz w:val="44"/>
        </w:rPr>
      </w:pPr>
    </w:p>
    <w:p>
      <w:pPr>
        <w:widowControl/>
        <w:jc w:val="center"/>
        <w:rPr>
          <w:rFonts w:ascii="方正仿宋_GBK" w:hAnsi="Calibri" w:eastAsia="方正仿宋_GBK" w:cs="宋体"/>
          <w:color w:val="333333"/>
          <w:kern w:val="0"/>
          <w:sz w:val="44"/>
        </w:rPr>
      </w:pPr>
    </w:p>
    <w:p>
      <w:pPr>
        <w:adjustRightInd w:val="0"/>
        <w:snapToGrid w:val="0"/>
        <w:jc w:val="center"/>
        <w:rPr>
          <w:rFonts w:eastAsia="方正仿宋_GBK"/>
          <w:sz w:val="44"/>
          <w:szCs w:val="44"/>
        </w:rPr>
      </w:pPr>
      <w:r>
        <w:rPr>
          <w:rFonts w:hint="eastAsia" w:eastAsia="方正仿宋_GBK"/>
          <w:sz w:val="44"/>
          <w:szCs w:val="44"/>
        </w:rPr>
        <w:t>南通市公共资源交易中心</w:t>
      </w:r>
    </w:p>
    <w:p/>
    <w:p/>
    <w:p/>
    <w:p>
      <w:pPr>
        <w:rPr>
          <w:rFonts w:eastAsia="仿宋_GB2312"/>
          <w:b/>
          <w:sz w:val="28"/>
          <w:szCs w:val="28"/>
          <w:shd w:val="pct10" w:color="auto" w:fill="FFFFFF"/>
        </w:rPr>
      </w:pPr>
    </w:p>
    <w:p>
      <w:pPr>
        <w:jc w:val="center"/>
        <w:rPr>
          <w:rFonts w:hint="eastAsia" w:ascii="宋体" w:hAnsi="宋体"/>
          <w:b/>
          <w:sz w:val="32"/>
          <w:szCs w:val="32"/>
        </w:rPr>
      </w:pPr>
    </w:p>
    <w:p>
      <w:pPr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目  录</w:t>
      </w:r>
    </w:p>
    <w:p>
      <w:pPr>
        <w:pStyle w:val="28"/>
        <w:tabs>
          <w:tab w:val="left" w:pos="840"/>
        </w:tabs>
        <w:rPr>
          <w:rFonts w:asciiTheme="minorHAnsi" w:hAnsiTheme="minorHAnsi" w:eastAsiaTheme="minorEastAsia" w:cstheme="minorBidi"/>
          <w:szCs w:val="22"/>
        </w:rPr>
      </w:pPr>
      <w:bookmarkStart w:id="1" w:name="_Toc256002110"/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TOC \o "1-2" \h \z \u </w:instrText>
      </w:r>
      <w:r>
        <w:rPr>
          <w:rFonts w:ascii="宋体" w:hAnsi="宋体"/>
          <w:sz w:val="24"/>
        </w:rPr>
        <w:fldChar w:fldCharType="separate"/>
      </w:r>
      <w:r>
        <w:fldChar w:fldCharType="begin"/>
      </w:r>
      <w:r>
        <w:instrText xml:space="preserve"> HYPERLINK \l "_Toc498607933" </w:instrText>
      </w:r>
      <w:r>
        <w:fldChar w:fldCharType="separate"/>
      </w:r>
      <w:r>
        <w:rPr>
          <w:rStyle w:val="44"/>
          <w:rFonts w:hint="eastAsia"/>
        </w:rPr>
        <w:t>一、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4"/>
          <w:rFonts w:hint="eastAsia"/>
        </w:rPr>
        <w:t>平台使用环境准备</w:t>
      </w:r>
      <w:r>
        <w:tab/>
      </w:r>
      <w:r>
        <w:fldChar w:fldCharType="begin"/>
      </w:r>
      <w:r>
        <w:instrText xml:space="preserve"> PAGEREF _Toc498607933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4"/>
        <w:tabs>
          <w:tab w:val="left" w:pos="1050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"_Toc498607934" </w:instrText>
      </w:r>
      <w:r>
        <w:fldChar w:fldCharType="separate"/>
      </w:r>
      <w:r>
        <w:rPr>
          <w:rStyle w:val="44"/>
          <w:rFonts w:hint="eastAsia"/>
        </w:rPr>
        <w:t>1.1、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4"/>
          <w:rFonts w:hint="eastAsia"/>
        </w:rPr>
        <w:t>驱动安装说明</w:t>
      </w:r>
      <w:r>
        <w:tab/>
      </w:r>
      <w:r>
        <w:fldChar w:fldCharType="begin"/>
      </w:r>
      <w:r>
        <w:instrText xml:space="preserve"> PAGEREF _Toc498607934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4"/>
        <w:tabs>
          <w:tab w:val="left" w:pos="1050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"_Toc498607938" </w:instrText>
      </w:r>
      <w:r>
        <w:fldChar w:fldCharType="separate"/>
      </w:r>
      <w:r>
        <w:rPr>
          <w:rStyle w:val="44"/>
          <w:rFonts w:hint="eastAsia"/>
        </w:rPr>
        <w:t>1.2、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4"/>
          <w:rFonts w:hint="eastAsia"/>
        </w:rPr>
        <w:t>证书工具</w:t>
      </w:r>
      <w:r>
        <w:tab/>
      </w:r>
      <w:r>
        <w:fldChar w:fldCharType="begin"/>
      </w:r>
      <w:r>
        <w:instrText xml:space="preserve"> PAGEREF _Toc498607938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34"/>
        <w:tabs>
          <w:tab w:val="left" w:pos="1050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"_Toc498607939" </w:instrText>
      </w:r>
      <w:r>
        <w:fldChar w:fldCharType="separate"/>
      </w:r>
      <w:r>
        <w:rPr>
          <w:rStyle w:val="44"/>
          <w:rFonts w:hint="eastAsia"/>
        </w:rPr>
        <w:t>1.3、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4"/>
          <w:rFonts w:hint="eastAsia"/>
        </w:rPr>
        <w:t>检测工具</w:t>
      </w:r>
      <w:r>
        <w:tab/>
      </w:r>
      <w:r>
        <w:fldChar w:fldCharType="begin"/>
      </w:r>
      <w:r>
        <w:instrText xml:space="preserve"> PAGEREF _Toc498607939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34"/>
        <w:tabs>
          <w:tab w:val="left" w:pos="1050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"_Toc498607940" </w:instrText>
      </w:r>
      <w:r>
        <w:fldChar w:fldCharType="separate"/>
      </w:r>
      <w:r>
        <w:rPr>
          <w:rStyle w:val="44"/>
          <w:rFonts w:hint="eastAsia"/>
        </w:rPr>
        <w:t>1.4、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44"/>
          <w:rFonts w:hint="eastAsia"/>
        </w:rPr>
        <w:t>浏览器配置</w:t>
      </w:r>
      <w:r>
        <w:tab/>
      </w:r>
      <w:r>
        <w:fldChar w:fldCharType="begin"/>
      </w:r>
      <w:r>
        <w:instrText xml:space="preserve"> PAGEREF _Toc498607940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"_Toc498607941" </w:instrText>
      </w:r>
      <w:r>
        <w:fldChar w:fldCharType="separate"/>
      </w:r>
      <w:r>
        <w:rPr>
          <w:rStyle w:val="44"/>
          <w:rFonts w:hint="eastAsia"/>
        </w:rPr>
        <w:t>二、业务管理</w:t>
      </w:r>
      <w:r>
        <w:tab/>
      </w:r>
      <w:r>
        <w:fldChar w:fldCharType="begin"/>
      </w:r>
      <w:r>
        <w:instrText xml:space="preserve"> PAGEREF _Toc498607941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"_Toc498607942" </w:instrText>
      </w:r>
      <w:r>
        <w:fldChar w:fldCharType="separate"/>
      </w:r>
      <w:r>
        <w:rPr>
          <w:rStyle w:val="44"/>
        </w:rPr>
        <w:t>2.1</w:t>
      </w:r>
      <w:r>
        <w:rPr>
          <w:rStyle w:val="44"/>
          <w:rFonts w:hint="eastAsia"/>
        </w:rPr>
        <w:t>、登录会员</w:t>
      </w:r>
      <w:r>
        <w:tab/>
      </w:r>
      <w:r>
        <w:fldChar w:fldCharType="begin"/>
      </w:r>
      <w:r>
        <w:instrText xml:space="preserve"> PAGEREF _Toc498607942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"_Toc498607943" </w:instrText>
      </w:r>
      <w:r>
        <w:fldChar w:fldCharType="separate"/>
      </w:r>
      <w:r>
        <w:rPr>
          <w:rStyle w:val="44"/>
        </w:rPr>
        <w:t>2.2</w:t>
      </w:r>
      <w:r>
        <w:rPr>
          <w:rStyle w:val="44"/>
          <w:rFonts w:hint="eastAsia"/>
        </w:rPr>
        <w:t>、投标报名</w:t>
      </w:r>
      <w:r>
        <w:tab/>
      </w:r>
      <w:r>
        <w:fldChar w:fldCharType="begin"/>
      </w:r>
      <w:r>
        <w:instrText xml:space="preserve"> PAGEREF _Toc498607943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"_Toc498607944" </w:instrText>
      </w:r>
      <w:r>
        <w:fldChar w:fldCharType="separate"/>
      </w:r>
      <w:r>
        <w:rPr>
          <w:rStyle w:val="44"/>
        </w:rPr>
        <w:t>2.3</w:t>
      </w:r>
      <w:r>
        <w:rPr>
          <w:rStyle w:val="44"/>
          <w:rFonts w:hint="eastAsia"/>
        </w:rPr>
        <w:t>、邀请函确认</w:t>
      </w:r>
      <w:r>
        <w:tab/>
      </w:r>
      <w:r>
        <w:fldChar w:fldCharType="begin"/>
      </w:r>
      <w:r>
        <w:instrText xml:space="preserve"> PAGEREF _Toc498607944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"_Toc498607945" </w:instrText>
      </w:r>
      <w:r>
        <w:fldChar w:fldCharType="separate"/>
      </w:r>
      <w:r>
        <w:rPr>
          <w:rStyle w:val="44"/>
        </w:rPr>
        <w:t>2.4</w:t>
      </w:r>
      <w:r>
        <w:rPr>
          <w:rStyle w:val="44"/>
          <w:rFonts w:hint="eastAsia"/>
        </w:rPr>
        <w:t>、资审文件下载</w:t>
      </w:r>
      <w:r>
        <w:tab/>
      </w:r>
      <w:r>
        <w:fldChar w:fldCharType="begin"/>
      </w:r>
      <w:r>
        <w:instrText xml:space="preserve"> PAGEREF _Toc498607945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"_Toc498607946" </w:instrText>
      </w:r>
      <w:r>
        <w:fldChar w:fldCharType="separate"/>
      </w:r>
      <w:r>
        <w:rPr>
          <w:rStyle w:val="44"/>
        </w:rPr>
        <w:t>2.5</w:t>
      </w:r>
      <w:r>
        <w:rPr>
          <w:rStyle w:val="44"/>
          <w:rFonts w:hint="eastAsia"/>
        </w:rPr>
        <w:t>、招标文件下载</w:t>
      </w:r>
      <w:r>
        <w:tab/>
      </w:r>
      <w:r>
        <w:fldChar w:fldCharType="begin"/>
      </w:r>
      <w:r>
        <w:instrText xml:space="preserve"> PAGEREF _Toc498607946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"_Toc498607947" </w:instrText>
      </w:r>
      <w:r>
        <w:fldChar w:fldCharType="separate"/>
      </w:r>
      <w:r>
        <w:rPr>
          <w:rStyle w:val="44"/>
        </w:rPr>
        <w:t>2.6</w:t>
      </w:r>
      <w:r>
        <w:rPr>
          <w:rStyle w:val="44"/>
          <w:rFonts w:hint="eastAsia"/>
        </w:rPr>
        <w:t>、网上提问</w:t>
      </w:r>
      <w:r>
        <w:tab/>
      </w:r>
      <w:r>
        <w:fldChar w:fldCharType="begin"/>
      </w:r>
      <w:r>
        <w:instrText xml:space="preserve"> PAGEREF _Toc498607947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"_Toc498607948" </w:instrText>
      </w:r>
      <w:r>
        <w:fldChar w:fldCharType="separate"/>
      </w:r>
      <w:r>
        <w:rPr>
          <w:rStyle w:val="44"/>
        </w:rPr>
        <w:t>2.7</w:t>
      </w:r>
      <w:r>
        <w:rPr>
          <w:rStyle w:val="44"/>
          <w:rFonts w:hint="eastAsia"/>
        </w:rPr>
        <w:t>、答疑文件下载</w:t>
      </w:r>
      <w:r>
        <w:tab/>
      </w:r>
      <w:r>
        <w:fldChar w:fldCharType="begin"/>
      </w:r>
      <w:r>
        <w:instrText xml:space="preserve"> PAGEREF _Toc498607948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"_Toc498607949" </w:instrText>
      </w:r>
      <w:r>
        <w:fldChar w:fldCharType="separate"/>
      </w:r>
      <w:r>
        <w:rPr>
          <w:rStyle w:val="44"/>
        </w:rPr>
        <w:t>2.8</w:t>
      </w:r>
      <w:r>
        <w:rPr>
          <w:rStyle w:val="44"/>
          <w:rFonts w:hint="eastAsia"/>
        </w:rPr>
        <w:t>、控制价文件领取</w:t>
      </w:r>
      <w:r>
        <w:tab/>
      </w:r>
      <w:r>
        <w:fldChar w:fldCharType="begin"/>
      </w:r>
      <w:r>
        <w:instrText xml:space="preserve"> PAGEREF _Toc498607949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"_Toc498607950" </w:instrText>
      </w:r>
      <w:r>
        <w:fldChar w:fldCharType="separate"/>
      </w:r>
      <w:r>
        <w:rPr>
          <w:rStyle w:val="44"/>
        </w:rPr>
        <w:t>2.9</w:t>
      </w:r>
      <w:r>
        <w:rPr>
          <w:rStyle w:val="44"/>
          <w:rFonts w:hint="eastAsia"/>
        </w:rPr>
        <w:t>、上传投标文件</w:t>
      </w:r>
      <w:r>
        <w:tab/>
      </w:r>
      <w:r>
        <w:fldChar w:fldCharType="begin"/>
      </w:r>
      <w:r>
        <w:instrText xml:space="preserve"> PAGEREF _Toc498607950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"_Toc498607951" </w:instrText>
      </w:r>
      <w:r>
        <w:fldChar w:fldCharType="separate"/>
      </w:r>
      <w:r>
        <w:rPr>
          <w:rStyle w:val="44"/>
          <w:rFonts w:hint="eastAsia"/>
        </w:rPr>
        <w:t>三、业务查询</w:t>
      </w:r>
      <w:r>
        <w:tab/>
      </w:r>
      <w:r>
        <w:fldChar w:fldCharType="begin"/>
      </w:r>
      <w:r>
        <w:instrText xml:space="preserve"> PAGEREF _Toc498607951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"_Toc498607952" </w:instrText>
      </w:r>
      <w:r>
        <w:fldChar w:fldCharType="separate"/>
      </w:r>
      <w:r>
        <w:rPr>
          <w:rStyle w:val="44"/>
        </w:rPr>
        <w:t>3.1</w:t>
      </w:r>
      <w:r>
        <w:rPr>
          <w:rStyle w:val="44"/>
          <w:rFonts w:hint="eastAsia"/>
        </w:rPr>
        <w:t>、查看资审结果</w:t>
      </w:r>
      <w:r>
        <w:tab/>
      </w:r>
      <w:r>
        <w:fldChar w:fldCharType="begin"/>
      </w:r>
      <w:r>
        <w:instrText xml:space="preserve"> PAGEREF _Toc498607952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"_Toc498607953" </w:instrText>
      </w:r>
      <w:r>
        <w:fldChar w:fldCharType="separate"/>
      </w:r>
      <w:r>
        <w:rPr>
          <w:rStyle w:val="44"/>
        </w:rPr>
        <w:t>3.2</w:t>
      </w:r>
      <w:r>
        <w:rPr>
          <w:rStyle w:val="44"/>
          <w:rFonts w:hint="eastAsia"/>
        </w:rPr>
        <w:t>、查看开标时间</w:t>
      </w:r>
      <w:r>
        <w:tab/>
      </w:r>
      <w:r>
        <w:fldChar w:fldCharType="begin"/>
      </w:r>
      <w:r>
        <w:instrText xml:space="preserve"> PAGEREF _Toc498607953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"_Toc498607954" </w:instrText>
      </w:r>
      <w:r>
        <w:fldChar w:fldCharType="separate"/>
      </w:r>
      <w:r>
        <w:rPr>
          <w:rStyle w:val="44"/>
        </w:rPr>
        <w:t>3.3</w:t>
      </w:r>
      <w:r>
        <w:rPr>
          <w:rStyle w:val="44"/>
          <w:rFonts w:hint="eastAsia"/>
        </w:rPr>
        <w:t>、查看保证金缴退</w:t>
      </w:r>
      <w:r>
        <w:tab/>
      </w:r>
      <w:r>
        <w:fldChar w:fldCharType="begin"/>
      </w:r>
      <w:r>
        <w:instrText xml:space="preserve"> PAGEREF _Toc498607954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"_Toc498607955" </w:instrText>
      </w:r>
      <w:r>
        <w:fldChar w:fldCharType="separate"/>
      </w:r>
      <w:r>
        <w:rPr>
          <w:rStyle w:val="44"/>
        </w:rPr>
        <w:t>3.4</w:t>
      </w:r>
      <w:r>
        <w:rPr>
          <w:rStyle w:val="44"/>
          <w:rFonts w:hint="eastAsia"/>
        </w:rPr>
        <w:t>、查看在建工程</w:t>
      </w:r>
      <w:r>
        <w:tab/>
      </w:r>
      <w:r>
        <w:fldChar w:fldCharType="begin"/>
      </w:r>
      <w:r>
        <w:instrText xml:space="preserve"> PAGEREF _Toc498607955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"_Toc498607956" </w:instrText>
      </w:r>
      <w:r>
        <w:fldChar w:fldCharType="separate"/>
      </w:r>
      <w:r>
        <w:rPr>
          <w:rStyle w:val="44"/>
        </w:rPr>
        <w:t>3.5</w:t>
      </w:r>
      <w:r>
        <w:rPr>
          <w:rStyle w:val="44"/>
          <w:rFonts w:hint="eastAsia"/>
        </w:rPr>
        <w:t>、查看中标业绩</w:t>
      </w:r>
      <w:r>
        <w:tab/>
      </w:r>
      <w:r>
        <w:fldChar w:fldCharType="begin"/>
      </w:r>
      <w:r>
        <w:instrText xml:space="preserve"> PAGEREF _Toc498607956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"_Toc498607957" </w:instrText>
      </w:r>
      <w:r>
        <w:fldChar w:fldCharType="separate"/>
      </w:r>
      <w:r>
        <w:rPr>
          <w:rStyle w:val="44"/>
          <w:rFonts w:hint="eastAsia"/>
        </w:rPr>
        <w:t>四、安装工具</w:t>
      </w:r>
      <w:r>
        <w:tab/>
      </w:r>
      <w:r>
        <w:fldChar w:fldCharType="begin"/>
      </w:r>
      <w:r>
        <w:instrText xml:space="preserve"> PAGEREF _Toc498607957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"_Toc498607958" </w:instrText>
      </w:r>
      <w:r>
        <w:fldChar w:fldCharType="separate"/>
      </w:r>
      <w:r>
        <w:rPr>
          <w:rStyle w:val="44"/>
          <w:rFonts w:hint="eastAsia" w:ascii="Cambria" w:hAnsi="Cambria"/>
        </w:rPr>
        <w:t>五、制作工程投标文件</w:t>
      </w:r>
      <w:r>
        <w:tab/>
      </w:r>
      <w:r>
        <w:fldChar w:fldCharType="begin"/>
      </w:r>
      <w:r>
        <w:instrText xml:space="preserve"> PAGEREF _Toc498607958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"_Toc498607959" </w:instrText>
      </w:r>
      <w:r>
        <w:fldChar w:fldCharType="separate"/>
      </w:r>
      <w:r>
        <w:rPr>
          <w:rStyle w:val="44"/>
        </w:rPr>
        <w:t>5.1</w:t>
      </w:r>
      <w:r>
        <w:rPr>
          <w:rStyle w:val="44"/>
          <w:rFonts w:hint="eastAsia"/>
        </w:rPr>
        <w:t>、双击打开投标工具</w:t>
      </w:r>
      <w:r>
        <w:tab/>
      </w:r>
      <w:r>
        <w:fldChar w:fldCharType="begin"/>
      </w:r>
      <w:r>
        <w:instrText xml:space="preserve"> PAGEREF _Toc498607959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"_Toc498607960" </w:instrText>
      </w:r>
      <w:r>
        <w:fldChar w:fldCharType="separate"/>
      </w:r>
      <w:r>
        <w:rPr>
          <w:rStyle w:val="44"/>
        </w:rPr>
        <w:t>5.2</w:t>
      </w:r>
      <w:r>
        <w:rPr>
          <w:rStyle w:val="44"/>
          <w:rFonts w:hint="eastAsia"/>
        </w:rPr>
        <w:t>、新建投标项目</w:t>
      </w:r>
      <w:r>
        <w:tab/>
      </w:r>
      <w:r>
        <w:fldChar w:fldCharType="begin"/>
      </w:r>
      <w:r>
        <w:instrText xml:space="preserve"> PAGEREF _Toc498607960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34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"_Toc498607961" </w:instrText>
      </w:r>
      <w:r>
        <w:fldChar w:fldCharType="separate"/>
      </w:r>
      <w:r>
        <w:rPr>
          <w:rStyle w:val="44"/>
        </w:rPr>
        <w:t>5.3</w:t>
      </w:r>
      <w:r>
        <w:rPr>
          <w:rStyle w:val="44"/>
          <w:rFonts w:hint="eastAsia"/>
        </w:rPr>
        <w:t>、编制项目投标文件</w:t>
      </w:r>
      <w:r>
        <w:tab/>
      </w:r>
      <w:r>
        <w:fldChar w:fldCharType="begin"/>
      </w:r>
      <w:r>
        <w:instrText xml:space="preserve"> PAGEREF _Toc498607961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rPr>
          <w:rFonts w:ascii="宋体" w:hAnsi="宋体"/>
          <w:sz w:val="24"/>
        </w:rPr>
      </w:pPr>
      <w:r>
        <w:rPr>
          <w:rFonts w:ascii="宋体" w:hAnsi="宋体"/>
          <w:sz w:val="24"/>
          <w:szCs w:val="32"/>
        </w:rPr>
        <w:fldChar w:fldCharType="end"/>
      </w: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/>
    <w:p>
      <w:pPr>
        <w:pStyle w:val="2"/>
        <w:numPr>
          <w:ilvl w:val="0"/>
          <w:numId w:val="0"/>
        </w:numPr>
      </w:pPr>
      <w:bookmarkStart w:id="2" w:name="_Toc498607941"/>
      <w:r>
        <w:rPr>
          <w:rFonts w:hint="eastAsia"/>
        </w:rPr>
        <w:t>一、业务管理</w:t>
      </w:r>
      <w:bookmarkEnd w:id="1"/>
      <w:bookmarkEnd w:id="2"/>
    </w:p>
    <w:p>
      <w:pPr>
        <w:pStyle w:val="3"/>
        <w:numPr>
          <w:ilvl w:val="0"/>
          <w:numId w:val="0"/>
        </w:numPr>
      </w:pPr>
      <w:bookmarkStart w:id="3" w:name="_Toc256002111"/>
      <w:bookmarkStart w:id="4" w:name="_Toc498607942"/>
      <w:r>
        <w:rPr>
          <w:rFonts w:hint="eastAsia"/>
        </w:rPr>
        <w:t>1</w:t>
      </w:r>
      <w:r>
        <w:t>.1</w:t>
      </w:r>
      <w:r>
        <w:rPr>
          <w:rFonts w:hint="eastAsia"/>
        </w:rPr>
        <w:t>、登录会员</w:t>
      </w:r>
      <w:bookmarkEnd w:id="3"/>
      <w:bookmarkEnd w:id="4"/>
    </w:p>
    <w:p>
      <w:pPr>
        <w:spacing w:line="360" w:lineRule="auto"/>
        <w:ind w:firstLine="420" w:firstLineChars="200"/>
        <w:rPr>
          <w:sz w:val="24"/>
        </w:rPr>
      </w:pPr>
      <w:r>
        <w:rPr>
          <w:szCs w:val="21"/>
        </w:rPr>
        <w:t>1</w:t>
      </w:r>
      <w:r>
        <w:t>、</w:t>
      </w:r>
      <w:r>
        <w:rPr>
          <w:rFonts w:hint="eastAsia" w:ascii="宋体" w:hAnsi="宋体"/>
          <w:szCs w:val="21"/>
        </w:rPr>
        <w:t>登录“南通市公共资源交易平台网站（</w:t>
      </w:r>
      <w:r>
        <w:rPr>
          <w:rFonts w:ascii="宋体" w:hAnsi="宋体"/>
          <w:szCs w:val="21"/>
        </w:rPr>
        <w:t>http</w:t>
      </w:r>
      <w:r>
        <w:rPr>
          <w:rFonts w:hint="eastAsia" w:ascii="宋体" w:hAnsi="宋体"/>
          <w:szCs w:val="21"/>
          <w:lang w:val="en-US" w:eastAsia="zh-CN"/>
        </w:rPr>
        <w:t>s</w:t>
      </w:r>
      <w:r>
        <w:rPr>
          <w:rFonts w:ascii="宋体" w:hAnsi="宋体"/>
          <w:szCs w:val="21"/>
        </w:rPr>
        <w:t>://ggzyjy.n</w:t>
      </w:r>
      <w:r>
        <w:rPr>
          <w:rFonts w:hint="eastAsia" w:ascii="宋体" w:hAnsi="宋体"/>
          <w:szCs w:val="21"/>
          <w:lang w:val="en-US" w:eastAsia="zh-CN"/>
        </w:rPr>
        <w:t>antong</w:t>
      </w:r>
      <w:r>
        <w:rPr>
          <w:rFonts w:ascii="宋体" w:hAnsi="宋体"/>
          <w:szCs w:val="21"/>
        </w:rPr>
        <w:t>.gov.cn/</w:t>
      </w:r>
      <w:r>
        <w:rPr>
          <w:rFonts w:hint="eastAsia" w:ascii="宋体" w:hAnsi="宋体"/>
          <w:szCs w:val="21"/>
        </w:rPr>
        <w:t>）”，找到</w:t>
      </w:r>
      <w:r>
        <w:rPr>
          <w:rFonts w:hint="eastAsia" w:ascii="宋体" w:hAnsi="宋体"/>
          <w:szCs w:val="21"/>
          <w:lang w:val="en-US" w:eastAsia="zh-CN"/>
        </w:rPr>
        <w:t>投标人</w:t>
      </w:r>
      <w:r>
        <w:rPr>
          <w:rFonts w:hint="eastAsia" w:ascii="宋体" w:hAnsi="宋体"/>
          <w:szCs w:val="21"/>
        </w:rPr>
        <w:t>登录，后显示如下图</w:t>
      </w:r>
      <w:r>
        <w:rPr>
          <w:rFonts w:hint="eastAsia"/>
          <w:sz w:val="24"/>
        </w:rPr>
        <w:t>：</w:t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66690" cy="2710180"/>
            <wp:effectExtent l="0" t="0" r="1016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64785" cy="2334260"/>
            <wp:effectExtent l="0" t="0" r="1206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  <w:lang w:val="en-US" w:eastAsia="zh-CN"/>
        </w:rPr>
        <w:t>插入CA锁登录系统，或者选择标证通扫码登录</w: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、</w:t>
      </w:r>
      <w:r>
        <w:rPr>
          <w:rFonts w:hint="eastAsia"/>
          <w:szCs w:val="21"/>
        </w:rPr>
        <w:t>成功登录后，如下图。</w:t>
      </w:r>
    </w:p>
    <w:p>
      <w:r>
        <w:drawing>
          <wp:inline distT="0" distB="0" distL="0" distR="0">
            <wp:extent cx="5486400" cy="1857375"/>
            <wp:effectExtent l="0" t="0" r="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/>
      </w:pPr>
      <w:r>
        <w:rPr>
          <w:rFonts w:hint="eastAsia"/>
        </w:rPr>
        <w:t>3、挑选正确的主体类型，投标人一般选择项目响应方。点击后即可进入会员系统。</w:t>
      </w:r>
    </w:p>
    <w:p>
      <w:r>
        <w:drawing>
          <wp:inline distT="0" distB="0" distL="0" distR="0">
            <wp:extent cx="5495925" cy="2276475"/>
            <wp:effectExtent l="0" t="0" r="952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0"/>
        </w:numPr>
      </w:pPr>
      <w:bookmarkStart w:id="5" w:name="_Toc256002112"/>
      <w:bookmarkStart w:id="6" w:name="_Toc498607943"/>
      <w:r>
        <w:rPr>
          <w:rFonts w:hint="eastAsia"/>
        </w:rPr>
        <w:t>1</w:t>
      </w:r>
      <w:r>
        <w:t>.2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招标文件领取</w:t>
      </w:r>
      <w:bookmarkEnd w:id="5"/>
      <w:bookmarkEnd w:id="6"/>
    </w:p>
    <w:p>
      <w:pPr>
        <w:pStyle w:val="56"/>
        <w:spacing w:line="360" w:lineRule="auto"/>
      </w:pPr>
      <w:r>
        <w:rPr>
          <w:rFonts w:hint="eastAsia"/>
          <w:szCs w:val="21"/>
        </w:rPr>
        <w:t>1</w:t>
      </w:r>
      <w:r>
        <w:rPr>
          <w:szCs w:val="21"/>
        </w:rPr>
        <w:t>、</w:t>
      </w:r>
      <w:r>
        <w:rPr>
          <w:rFonts w:hint="eastAsia"/>
          <w:szCs w:val="21"/>
        </w:rPr>
        <w:t>会</w:t>
      </w:r>
      <w:r>
        <w:rPr>
          <w:rFonts w:hint="eastAsia" w:ascii="宋体" w:hAnsi="宋体"/>
          <w:szCs w:val="21"/>
        </w:rPr>
        <w:t>员首先确定自己所报名的项目</w:t>
      </w:r>
      <w:r>
        <w:rPr>
          <w:rFonts w:hint="eastAsia" w:ascii="宋体" w:hAnsi="宋体"/>
          <w:szCs w:val="21"/>
          <w:lang w:val="en-US" w:eastAsia="zh-CN"/>
        </w:rPr>
        <w:t>是否在招标文件领取阶段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szCs w:val="21"/>
          <w:lang w:val="en-US" w:eastAsia="zh-CN"/>
        </w:rPr>
        <w:t>找到招标文件领取</w:t>
      </w:r>
      <w:r>
        <w:t>模块</w:t>
      </w:r>
      <w:r>
        <w:rPr>
          <w:rFonts w:hint="eastAsia"/>
        </w:rPr>
        <w:t>，找到自己需要投标的项目，点击领取按钮。</w:t>
      </w:r>
    </w:p>
    <w:p>
      <w:pPr>
        <w:pStyle w:val="56"/>
        <w:spacing w:line="360" w:lineRule="auto"/>
        <w:ind w:firstLine="0" w:firstLineChars="0"/>
        <w:rPr>
          <w:rFonts w:ascii="宋体" w:hAnsi="宋体"/>
          <w:b/>
          <w:szCs w:val="21"/>
        </w:rPr>
      </w:pPr>
      <w:r>
        <w:drawing>
          <wp:inline distT="0" distB="0" distL="114300" distR="114300">
            <wp:extent cx="5261610" cy="1525270"/>
            <wp:effectExtent l="0" t="0" r="15240" b="1778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spacing w:line="360" w:lineRule="auto"/>
        <w:ind w:firstLine="0" w:firstLineChars="0"/>
        <w:jc w:val="left"/>
        <w:rPr>
          <w:rFonts w:ascii="宋体" w:hAnsi="宋体"/>
          <w:sz w:val="21"/>
          <w:szCs w:val="21"/>
        </w:rPr>
      </w:pPr>
    </w:p>
    <w:p>
      <w:pPr>
        <w:pStyle w:val="56"/>
        <w:numPr>
          <w:ilvl w:val="0"/>
          <w:numId w:val="2"/>
        </w:numPr>
        <w:spacing w:line="360" w:lineRule="auto"/>
        <w:rPr>
          <w:rFonts w:hint="eastAsia"/>
          <w:szCs w:val="21"/>
          <w:lang w:val="en-US" w:eastAsia="zh-CN"/>
        </w:rPr>
      </w:pPr>
      <w:r>
        <w:rPr>
          <w:szCs w:val="21"/>
        </w:rPr>
        <w:t>在跳出页面中</w:t>
      </w:r>
      <w:r>
        <w:rPr>
          <w:rFonts w:hint="eastAsia"/>
          <w:szCs w:val="21"/>
        </w:rPr>
        <w:t>，</w:t>
      </w:r>
      <w:r>
        <w:rPr>
          <w:szCs w:val="21"/>
        </w:rPr>
        <w:t>点击</w:t>
      </w:r>
      <w:r>
        <w:rPr>
          <w:rFonts w:hint="eastAsia"/>
          <w:szCs w:val="21"/>
          <w:lang w:val="en-US" w:eastAsia="zh-CN"/>
        </w:rPr>
        <w:t>下载即可领取招标文件，领取文件成功即可。</w:t>
      </w:r>
    </w:p>
    <w:p>
      <w:pPr>
        <w:pStyle w:val="56"/>
        <w:numPr>
          <w:ilvl w:val="0"/>
          <w:numId w:val="0"/>
        </w:numPr>
        <w:spacing w:line="360" w:lineRule="auto"/>
        <w:rPr>
          <w:rFonts w:hint="default"/>
          <w:szCs w:val="21"/>
          <w:lang w:val="en-US" w:eastAsia="zh-CN"/>
        </w:rPr>
      </w:pPr>
      <w:r>
        <w:drawing>
          <wp:inline distT="0" distB="0" distL="114300" distR="114300">
            <wp:extent cx="5259070" cy="2060575"/>
            <wp:effectExtent l="0" t="0" r="17780" b="15875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7" w:name="_Toc498607947"/>
      <w:r>
        <w:rPr>
          <w:rFonts w:hint="eastAsia"/>
        </w:rPr>
        <w:t>1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、网上提问</w:t>
      </w:r>
      <w:bookmarkEnd w:id="7"/>
    </w:p>
    <w:p>
      <w:pPr>
        <w:pStyle w:val="94"/>
        <w:ind w:left="360" w:firstLine="0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该页面中列出网上提问记录。</w:t>
      </w:r>
    </w:p>
    <w:p>
      <w:pPr>
        <w:pStyle w:val="94"/>
        <w:ind w:firstLine="0" w:firstLineChars="0"/>
        <w:rPr>
          <w:sz w:val="21"/>
          <w:szCs w:val="21"/>
        </w:rPr>
      </w:pPr>
      <w:r>
        <w:drawing>
          <wp:inline distT="0" distB="0" distL="114300" distR="114300">
            <wp:extent cx="5271770" cy="1467485"/>
            <wp:effectExtent l="0" t="0" r="5080" b="18415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点击</w:t>
      </w:r>
      <w:r>
        <w:drawing>
          <wp:inline distT="0" distB="0" distL="0" distR="0">
            <wp:extent cx="762000" cy="238125"/>
            <wp:effectExtent l="0" t="0" r="0" b="952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，对相关标段进行提问。</w:t>
      </w:r>
    </w:p>
    <w:p>
      <w:pPr>
        <w:pStyle w:val="94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代理人员回复后，状态从“未解答”转为“已解答”。</w:t>
      </w:r>
    </w:p>
    <w:p>
      <w:pPr>
        <w:pStyle w:val="94"/>
        <w:ind w:firstLine="0" w:firstLineChars="0"/>
        <w:rPr>
          <w:sz w:val="21"/>
          <w:szCs w:val="21"/>
        </w:rPr>
      </w:pPr>
      <w:r>
        <w:drawing>
          <wp:inline distT="0" distB="0" distL="114300" distR="114300">
            <wp:extent cx="5265420" cy="1535430"/>
            <wp:effectExtent l="0" t="0" r="11430" b="7620"/>
            <wp:docPr id="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3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点击</w:t>
      </w:r>
      <w:r>
        <w:drawing>
          <wp:inline distT="0" distB="0" distL="0" distR="0">
            <wp:extent cx="409575" cy="257175"/>
            <wp:effectExtent l="0" t="0" r="9525" b="952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，可以查看答复内容。</w:t>
      </w:r>
    </w:p>
    <w:p>
      <w:pPr>
        <w:pStyle w:val="94"/>
        <w:ind w:firstLine="0" w:firstLineChars="0"/>
        <w:rPr>
          <w:rFonts w:ascii="宋体" w:hAnsi="宋体"/>
          <w:szCs w:val="21"/>
        </w:rPr>
      </w:pPr>
    </w:p>
    <w:p>
      <w:pPr>
        <w:pStyle w:val="94"/>
        <w:ind w:firstLine="0" w:firstLineChars="0"/>
        <w:rPr>
          <w:rFonts w:ascii="宋体" w:hAnsi="宋体"/>
          <w:sz w:val="21"/>
          <w:szCs w:val="21"/>
        </w:rPr>
      </w:pPr>
    </w:p>
    <w:p>
      <w:pPr>
        <w:pStyle w:val="3"/>
        <w:numPr>
          <w:ilvl w:val="0"/>
          <w:numId w:val="0"/>
        </w:numPr>
      </w:pPr>
      <w:bookmarkStart w:id="8" w:name="_Toc498607948"/>
      <w:r>
        <w:rPr>
          <w:rFonts w:hint="eastAsia"/>
        </w:rPr>
        <w:t>1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、答疑文件下载</w:t>
      </w:r>
      <w:bookmarkEnd w:id="8"/>
    </w:p>
    <w:p>
      <w:pPr>
        <w:pStyle w:val="94"/>
        <w:ind w:left="360" w:firstLine="0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该页面中列出答疑文件领取列表。</w:t>
      </w:r>
    </w:p>
    <w:p>
      <w:pPr>
        <w:pStyle w:val="94"/>
        <w:spacing w:line="360" w:lineRule="auto"/>
        <w:ind w:firstLine="0" w:firstLineChars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73040" cy="1566545"/>
            <wp:effectExtent l="0" t="0" r="3810" b="14605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spacing w:line="360" w:lineRule="auto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点击</w:t>
      </w:r>
      <w:r>
        <w:drawing>
          <wp:inline distT="0" distB="0" distL="0" distR="0">
            <wp:extent cx="333375" cy="209550"/>
            <wp:effectExtent l="0" t="0" r="9525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，领取对应标段的变更答疑文件。</w:t>
      </w:r>
    </w:p>
    <w:p>
      <w:pPr>
        <w:pStyle w:val="94"/>
        <w:spacing w:line="360" w:lineRule="auto"/>
        <w:ind w:firstLine="0" w:firstLineChars="0"/>
        <w:rPr>
          <w:b/>
          <w:color w:val="FF0000"/>
          <w:sz w:val="21"/>
          <w:szCs w:val="21"/>
        </w:rPr>
      </w:pPr>
      <w:r>
        <w:rPr>
          <w:rFonts w:hint="eastAsia"/>
          <w:b/>
          <w:color w:val="FF0000"/>
          <w:sz w:val="21"/>
          <w:szCs w:val="21"/>
        </w:rPr>
        <w:t>(</w:t>
      </w:r>
      <w:r>
        <w:rPr>
          <w:rFonts w:hint="eastAsia"/>
          <w:b/>
          <w:bCs/>
          <w:color w:val="FF0000"/>
          <w:sz w:val="21"/>
          <w:szCs w:val="21"/>
        </w:rPr>
        <w:t>注</w:t>
      </w:r>
      <w:r>
        <w:rPr>
          <w:rFonts w:hint="eastAsia"/>
          <w:b/>
          <w:color w:val="FF0000"/>
          <w:sz w:val="21"/>
          <w:szCs w:val="21"/>
        </w:rPr>
        <w:t>：先领取招标文件，再领取答疑文件)</w:t>
      </w:r>
    </w:p>
    <w:p>
      <w:pPr>
        <w:pStyle w:val="94"/>
        <w:ind w:firstLine="0" w:firstLineChars="0"/>
      </w:pPr>
    </w:p>
    <w:p>
      <w:pPr>
        <w:pStyle w:val="94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点击</w:t>
      </w:r>
      <w:r>
        <w:drawing>
          <wp:inline distT="0" distB="0" distL="0" distR="0">
            <wp:extent cx="276225" cy="257175"/>
            <wp:effectExtent l="0" t="0" r="9525" b="952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，可以领取对应标段的变更答疑文件。</w:t>
      </w:r>
    </w:p>
    <w:p>
      <w:pPr>
        <w:pStyle w:val="94"/>
        <w:ind w:firstLine="0" w:firstLineChars="0"/>
      </w:pPr>
      <w:r>
        <w:drawing>
          <wp:inline distT="0" distB="0" distL="0" distR="0">
            <wp:extent cx="5486400" cy="2143125"/>
            <wp:effectExtent l="0" t="0" r="0" b="952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420" w:firstLineChars="200"/>
        <w:rPr>
          <w:rFonts w:ascii="宋体" w:hAnsi="宋体"/>
          <w:szCs w:val="21"/>
        </w:rPr>
      </w:pPr>
      <w:r>
        <w:rPr>
          <w:rFonts w:hint="eastAsia"/>
          <w:sz w:val="21"/>
          <w:szCs w:val="21"/>
        </w:rPr>
        <w:t>3</w:t>
      </w:r>
      <w:r>
        <w:rPr>
          <w:sz w:val="21"/>
          <w:szCs w:val="21"/>
        </w:rPr>
        <w:t>、</w:t>
      </w:r>
      <w:r>
        <w:rPr>
          <w:rFonts w:hint="eastAsia" w:ascii="宋体" w:hAnsi="宋体"/>
          <w:sz w:val="21"/>
          <w:szCs w:val="21"/>
        </w:rPr>
        <w:t>领取答疑文件后，记录从“未领取”转为“已领取”。</w:t>
      </w:r>
    </w:p>
    <w:p>
      <w:pPr>
        <w:pStyle w:val="3"/>
        <w:numPr>
          <w:ilvl w:val="0"/>
          <w:numId w:val="0"/>
        </w:numPr>
      </w:pPr>
      <w:bookmarkStart w:id="9" w:name="_Toc498607950"/>
      <w:r>
        <w:rPr>
          <w:rFonts w:hint="eastAsia"/>
        </w:rPr>
        <w:t>1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、上传投标文件</w:t>
      </w:r>
      <w:bookmarkEnd w:id="9"/>
    </w:p>
    <w:p>
      <w:pPr>
        <w:pStyle w:val="94"/>
        <w:ind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该页面列出上传投标文件列表。</w:t>
      </w:r>
    </w:p>
    <w:p>
      <w:pPr>
        <w:pStyle w:val="94"/>
        <w:ind w:firstLine="0" w:firstLineChars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5266055" cy="1348740"/>
            <wp:effectExtent l="0" t="0" r="10795" b="3810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420" w:firstLineChars="200"/>
        <w:rPr>
          <w:rFonts w:ascii="宋体" w:hAnsi="宋体"/>
          <w:sz w:val="21"/>
          <w:szCs w:val="21"/>
        </w:rPr>
      </w:pPr>
      <w:r>
        <w:rPr>
          <w:sz w:val="21"/>
          <w:szCs w:val="21"/>
        </w:rPr>
        <w:t>1</w:t>
      </w:r>
      <w:r>
        <w:t>、</w:t>
      </w:r>
      <w:r>
        <w:rPr>
          <w:rFonts w:hint="eastAsia" w:ascii="宋体" w:hAnsi="宋体"/>
          <w:sz w:val="21"/>
          <w:szCs w:val="21"/>
        </w:rPr>
        <w:t>点击</w:t>
      </w:r>
      <w:r>
        <w:drawing>
          <wp:inline distT="0" distB="0" distL="0" distR="0">
            <wp:extent cx="228600" cy="257175"/>
            <wp:effectExtent l="0" t="0" r="0" b="952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，可以上传投标文件。</w:t>
      </w:r>
    </w:p>
    <w:p>
      <w:pPr>
        <w:pStyle w:val="94"/>
        <w:ind w:firstLine="0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color w:val="FF0000"/>
          <w:sz w:val="21"/>
          <w:szCs w:val="21"/>
        </w:rPr>
        <w:t>（</w:t>
      </w:r>
      <w:r>
        <w:rPr>
          <w:rFonts w:hint="eastAsia" w:ascii="宋体" w:hAnsi="宋体"/>
          <w:b/>
          <w:bCs/>
          <w:color w:val="FF0000"/>
          <w:sz w:val="21"/>
          <w:szCs w:val="21"/>
        </w:rPr>
        <w:t>注</w:t>
      </w:r>
      <w:r>
        <w:rPr>
          <w:rFonts w:hint="eastAsia" w:ascii="宋体" w:hAnsi="宋体"/>
          <w:color w:val="FF0000"/>
          <w:sz w:val="21"/>
          <w:szCs w:val="21"/>
        </w:rPr>
        <w:t>：要求先下载招标文件，然后方可上传投标文件）</w:t>
      </w:r>
    </w:p>
    <w:p>
      <w:pPr>
        <w:pStyle w:val="94"/>
        <w:ind w:left="239" w:leftChars="114" w:firstLine="210" w:firstLineChars="100"/>
      </w:pPr>
      <w:r>
        <w:rPr>
          <w:rFonts w:hint="eastAsia"/>
          <w:sz w:val="21"/>
          <w:szCs w:val="21"/>
        </w:rPr>
        <w:t>2</w:t>
      </w:r>
      <w:r>
        <w:rPr>
          <w:sz w:val="21"/>
          <w:szCs w:val="21"/>
        </w:rPr>
        <w:t>、</w:t>
      </w:r>
      <w:r>
        <w:rPr>
          <w:rFonts w:hint="eastAsia"/>
          <w:sz w:val="21"/>
          <w:szCs w:val="21"/>
        </w:rPr>
        <w:t>上传后，可以查看对应上传文件的记录是否上传成功。</w:t>
      </w:r>
    </w:p>
    <w:p>
      <w:pPr>
        <w:pStyle w:val="94"/>
        <w:ind w:firstLine="0" w:firstLineChars="0"/>
      </w:pPr>
      <w:r>
        <w:drawing>
          <wp:inline distT="0" distB="0" distL="0" distR="0">
            <wp:extent cx="5181600" cy="2571750"/>
            <wp:effectExtent l="0" t="0" r="0" b="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4"/>
        <w:ind w:firstLine="0" w:firstLineChars="0"/>
      </w:pPr>
    </w:p>
    <w:bookmarkEnd w:id="0"/>
    <w:p>
      <w:pPr>
        <w:pStyle w:val="2"/>
        <w:numPr>
          <w:ilvl w:val="0"/>
          <w:numId w:val="0"/>
        </w:numPr>
      </w:pPr>
      <w:bookmarkStart w:id="10" w:name="_Toc498607957"/>
      <w:r>
        <w:rPr>
          <w:rFonts w:hint="eastAsia"/>
          <w:lang w:val="en-US" w:eastAsia="zh-CN"/>
        </w:rPr>
        <w:t>二</w:t>
      </w:r>
      <w:r>
        <w:rPr>
          <w:rFonts w:hint="eastAsia"/>
        </w:rPr>
        <w:t>、安装工具</w:t>
      </w:r>
      <w:bookmarkEnd w:id="10"/>
    </w:p>
    <w:p>
      <w:pPr>
        <w:pStyle w:val="56"/>
        <w:numPr>
          <w:ilvl w:val="0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安装之退出</w:t>
      </w:r>
      <w:r>
        <w:rPr>
          <w:rFonts w:hint="eastAsia" w:ascii="Cambria" w:hAnsi="Cambria"/>
          <w:b/>
          <w:bCs/>
          <w:sz w:val="32"/>
          <w:szCs w:val="32"/>
        </w:rPr>
        <w:t>所有</w:t>
      </w:r>
      <w:r>
        <w:rPr>
          <w:rFonts w:hint="eastAsia" w:ascii="微软雅黑" w:hAnsi="微软雅黑" w:eastAsia="微软雅黑"/>
          <w:szCs w:val="21"/>
        </w:rPr>
        <w:t>杀毒软件，包括360杀毒、360安全卫士、电脑管家、金山卫士等</w:t>
      </w:r>
    </w:p>
    <w:p>
      <w:pPr>
        <w:pStyle w:val="56"/>
        <w:numPr>
          <w:ilvl w:val="0"/>
          <w:numId w:val="3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双击安装程序安装，按照下图选择</w:t>
      </w:r>
    </w:p>
    <w:p>
      <w:r>
        <w:rPr>
          <w:rFonts w:hint="eastAsia"/>
        </w:rPr>
        <w:t>双击</w:t>
      </w:r>
      <w:r>
        <w:rPr>
          <w:rFonts w:hint="eastAsia"/>
        </w:rPr>
        <w:drawing>
          <wp:inline distT="0" distB="0" distL="0" distR="0">
            <wp:extent cx="1266825" cy="1390650"/>
            <wp:effectExtent l="0" t="0" r="9525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可快速安装，也可自定义安装</w:t>
      </w:r>
    </w:p>
    <w:p>
      <w:r>
        <w:rPr>
          <w:rFonts w:hint="eastAsia"/>
        </w:rPr>
        <w:drawing>
          <wp:inline distT="0" distB="0" distL="0" distR="0">
            <wp:extent cx="4705350" cy="3533775"/>
            <wp:effectExtent l="0" t="0" r="0" b="9525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4648200" cy="3238500"/>
            <wp:effectExtent l="0" t="0" r="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05" w:leftChars="50" w:firstLine="1131" w:firstLineChars="539"/>
      </w:pPr>
      <w:bookmarkStart w:id="11" w:name="_Toc458095888"/>
    </w:p>
    <w:p>
      <w:pPr>
        <w:pStyle w:val="2"/>
        <w:numPr>
          <w:ilvl w:val="0"/>
          <w:numId w:val="0"/>
        </w:numPr>
        <w:rPr>
          <w:rFonts w:ascii="Cambria" w:hAnsi="Cambria"/>
          <w:kern w:val="2"/>
          <w:szCs w:val="32"/>
        </w:rPr>
      </w:pPr>
      <w:bookmarkStart w:id="12" w:name="_Toc498607958"/>
      <w:r>
        <w:rPr>
          <w:rFonts w:hint="eastAsia" w:ascii="Cambria" w:hAnsi="Cambria"/>
          <w:kern w:val="2"/>
          <w:szCs w:val="32"/>
        </w:rPr>
        <w:t>四、制作工程投标文件</w:t>
      </w:r>
      <w:bookmarkEnd w:id="11"/>
      <w:bookmarkEnd w:id="12"/>
    </w:p>
    <w:p>
      <w:pPr>
        <w:pStyle w:val="3"/>
        <w:numPr>
          <w:ilvl w:val="0"/>
          <w:numId w:val="0"/>
        </w:numPr>
      </w:pPr>
      <w:bookmarkStart w:id="13" w:name="_Toc458095889"/>
      <w:bookmarkStart w:id="14" w:name="_Toc498607959"/>
      <w:bookmarkStart w:id="15" w:name="_Toc425774067"/>
      <w:r>
        <w:rPr>
          <w:rFonts w:hint="eastAsia"/>
          <w:b w:val="0"/>
          <w:bCs w:val="0"/>
        </w:rPr>
        <w:t>4.1、</w:t>
      </w:r>
      <w:r>
        <w:rPr>
          <w:rFonts w:hint="eastAsia"/>
        </w:rPr>
        <w:t>双击打开投标工具</w:t>
      </w:r>
      <w:bookmarkEnd w:id="13"/>
      <w:bookmarkEnd w:id="14"/>
      <w:bookmarkEnd w:id="15"/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828675" cy="1076325"/>
            <wp:effectExtent l="0" t="0" r="9525" b="9525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</w:pPr>
      <w:bookmarkStart w:id="16" w:name="_Toc498607960"/>
      <w:bookmarkStart w:id="17" w:name="_Toc425774069"/>
      <w:bookmarkStart w:id="18" w:name="_Toc458095890"/>
      <w:r>
        <w:rPr>
          <w:rFonts w:hint="eastAsia"/>
        </w:rPr>
        <w:t>4.2、新建投标项目</w:t>
      </w:r>
      <w:bookmarkEnd w:id="16"/>
      <w:bookmarkEnd w:id="17"/>
      <w:bookmarkEnd w:id="18"/>
    </w:p>
    <w:p>
      <w:pPr>
        <w:pStyle w:val="56"/>
        <w:numPr>
          <w:ilvl w:val="0"/>
          <w:numId w:val="4"/>
        </w:numPr>
        <w:ind w:left="36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点击新建-选择文件（打开导入招标文件.JSZF格式）-投标单位名称（同步CA锁投标单位名称）-新建</w:t>
      </w:r>
    </w:p>
    <w:p>
      <w:pPr>
        <w:pStyle w:val="56"/>
        <w:ind w:left="3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638800" cy="3371850"/>
            <wp:effectExtent l="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6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0"/>
        </w:numPr>
      </w:pPr>
      <w:bookmarkStart w:id="19" w:name="_Toc498607961"/>
      <w:bookmarkStart w:id="20" w:name="_Toc458095891"/>
      <w:bookmarkStart w:id="21" w:name="_Toc425774070"/>
      <w:r>
        <w:rPr>
          <w:rFonts w:hint="eastAsia"/>
        </w:rPr>
        <w:t>4.3、编制项目投标文件</w:t>
      </w:r>
      <w:bookmarkEnd w:id="19"/>
      <w:bookmarkEnd w:id="20"/>
      <w:bookmarkEnd w:id="21"/>
    </w:p>
    <w:p>
      <w:r>
        <w:drawing>
          <wp:inline distT="0" distB="0" distL="0" distR="0">
            <wp:extent cx="5133975" cy="2695575"/>
            <wp:effectExtent l="0" t="0" r="9525" b="952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22" w:name="_Toc425774071"/>
      <w:bookmarkStart w:id="23" w:name="_Toc458095892"/>
      <w:r>
        <w:rPr>
          <w:rStyle w:val="50"/>
          <w:rFonts w:hint="eastAsia" w:ascii="微软雅黑" w:hAnsi="微软雅黑" w:eastAsia="微软雅黑"/>
          <w:sz w:val="21"/>
          <w:szCs w:val="21"/>
        </w:rPr>
        <w:t>1）</w:t>
      </w:r>
      <w:bookmarkEnd w:id="22"/>
      <w:r>
        <w:rPr>
          <w:rStyle w:val="50"/>
          <w:rFonts w:hint="eastAsia" w:ascii="微软雅黑" w:hAnsi="微软雅黑" w:eastAsia="微软雅黑"/>
          <w:szCs w:val="21"/>
        </w:rPr>
        <w:t xml:space="preserve"> </w:t>
      </w:r>
      <w:r>
        <w:rPr>
          <w:rStyle w:val="50"/>
          <w:rFonts w:hint="eastAsia" w:ascii="微软雅黑" w:hAnsi="微软雅黑" w:eastAsia="微软雅黑"/>
          <w:sz w:val="21"/>
          <w:szCs w:val="21"/>
        </w:rPr>
        <w:t>浏览招标文件</w:t>
      </w:r>
      <w:bookmarkEnd w:id="23"/>
      <w:r>
        <w:t xml:space="preserve"> </w:t>
      </w:r>
    </w:p>
    <w:p>
      <w:pPr>
        <w:pStyle w:val="56"/>
        <w:ind w:left="360" w:firstLine="0" w:firstLineChars="0"/>
      </w:pPr>
      <w:r>
        <w:drawing>
          <wp:inline distT="0" distB="0" distL="0" distR="0">
            <wp:extent cx="5086350" cy="2476500"/>
            <wp:effectExtent l="0" t="0" r="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50"/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Style w:val="50"/>
          <w:rFonts w:hint="eastAsia" w:ascii="微软雅黑" w:hAnsi="微软雅黑" w:eastAsia="微软雅黑"/>
          <w:sz w:val="21"/>
          <w:szCs w:val="21"/>
        </w:rPr>
        <w:t>2）封面</w:t>
      </w:r>
    </w:p>
    <w:p>
      <w:r>
        <w:rPr>
          <w:rFonts w:hint="eastAsia"/>
        </w:rPr>
        <w:drawing>
          <wp:inline distT="0" distB="0" distL="0" distR="0">
            <wp:extent cx="4819650" cy="2438400"/>
            <wp:effectExtent l="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24" w:name="_Toc458095894"/>
      <w:r>
        <w:rPr>
          <w:rStyle w:val="50"/>
          <w:rFonts w:hint="eastAsia" w:ascii="微软雅黑" w:hAnsi="微软雅黑" w:eastAsia="微软雅黑"/>
          <w:sz w:val="21"/>
          <w:szCs w:val="21"/>
        </w:rPr>
        <w:t>3）投标函</w:t>
      </w:r>
      <w:r>
        <w:rPr>
          <w:rFonts w:hint="eastAsia"/>
        </w:rPr>
        <w:t>：</w:t>
      </w:r>
      <w:bookmarkEnd w:id="24"/>
      <w:r>
        <w:rPr>
          <w:rFonts w:hint="eastAsia"/>
        </w:rPr>
        <w:t xml:space="preserve">     </w:t>
      </w:r>
    </w:p>
    <w:p>
      <w:pPr>
        <w:jc w:val="center"/>
        <w:rPr>
          <w:rStyle w:val="50"/>
          <w:rFonts w:ascii="微软雅黑" w:hAnsi="微软雅黑" w:eastAsia="微软雅黑"/>
          <w:szCs w:val="21"/>
        </w:rPr>
      </w:pPr>
      <w:r>
        <w:rPr>
          <w:rFonts w:hint="eastAsia"/>
        </w:rPr>
        <w:drawing>
          <wp:inline distT="0" distB="0" distL="0" distR="0">
            <wp:extent cx="5486400" cy="2952750"/>
            <wp:effectExtent l="0" t="0" r="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50"/>
          <w:rFonts w:ascii="微软雅黑" w:hAnsi="微软雅黑" w:eastAsia="微软雅黑"/>
          <w:b w:val="0"/>
          <w:bCs w:val="0"/>
          <w:sz w:val="21"/>
          <w:szCs w:val="21"/>
        </w:rPr>
      </w:pPr>
      <w:r>
        <w:rPr>
          <w:rStyle w:val="50"/>
          <w:rFonts w:hint="eastAsia" w:ascii="微软雅黑" w:hAnsi="微软雅黑" w:eastAsia="微软雅黑"/>
          <w:sz w:val="21"/>
          <w:szCs w:val="21"/>
        </w:rPr>
        <w:t xml:space="preserve">4）法定代表人及授权委托书：   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429250" cy="2714625"/>
            <wp:effectExtent l="0" t="0" r="0" b="9525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0"/>
          <w:rFonts w:hint="eastAsia" w:ascii="微软雅黑" w:hAnsi="微软雅黑" w:eastAsia="微软雅黑"/>
          <w:szCs w:val="21"/>
        </w:rPr>
        <w:t xml:space="preserve">                                                   </w:t>
      </w:r>
    </w:p>
    <w:p>
      <w:pPr>
        <w:rPr>
          <w:b/>
        </w:rPr>
      </w:pPr>
      <w:r>
        <w:rPr>
          <w:rFonts w:hint="eastAsia"/>
          <w:b/>
        </w:rPr>
        <w:t xml:space="preserve">5）已标价的工程量清单：                            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353050" cy="2790825"/>
            <wp:effectExtent l="0" t="0" r="0" b="9525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6）资格审查申请格式（同步诚信库）：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324475" cy="2505075"/>
            <wp:effectExtent l="0" t="0" r="9525" b="952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7）生成投标文件：</w:t>
      </w:r>
    </w:p>
    <w:p>
      <w:pPr>
        <w:numPr>
          <w:ilvl w:val="0"/>
          <w:numId w:val="5"/>
        </w:num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标书检查</w:t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876800" cy="2400300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生成投标文件</w:t>
      </w:r>
      <w:r>
        <w:rPr>
          <w:rFonts w:ascii="微软雅黑" w:hAnsi="微软雅黑" w:eastAsia="微软雅黑"/>
          <w:szCs w:val="21"/>
        </w:rPr>
        <w:t>—</w:t>
      </w:r>
      <w:r>
        <w:rPr>
          <w:rFonts w:hint="eastAsia" w:ascii="微软雅黑" w:hAnsi="微软雅黑" w:eastAsia="微软雅黑"/>
          <w:szCs w:val="21"/>
        </w:rPr>
        <w:t>批量转换</w:t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933950" cy="2019300"/>
            <wp:effectExtent l="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</w:p>
    <w:p>
      <w:pPr>
        <w:numPr>
          <w:ilvl w:val="0"/>
          <w:numId w:val="5"/>
        </w:num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标书签章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029200" cy="1876425"/>
            <wp:effectExtent l="0" t="0" r="0" b="9525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预览标书</w:t>
      </w:r>
      <w:r>
        <w:rPr>
          <w:rFonts w:ascii="微软雅黑" w:hAnsi="微软雅黑" w:eastAsia="微软雅黑"/>
          <w:szCs w:val="21"/>
        </w:rPr>
        <w:t>—</w:t>
      </w:r>
      <w:r>
        <w:rPr>
          <w:rFonts w:hint="eastAsia" w:ascii="微软雅黑" w:hAnsi="微软雅黑" w:eastAsia="微软雅黑"/>
          <w:szCs w:val="21"/>
        </w:rPr>
        <w:t>生成标书（会提示生成标书文件成功）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561340</wp:posOffset>
            </wp:positionV>
            <wp:extent cx="2943225" cy="1865630"/>
            <wp:effectExtent l="0" t="0" r="9525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086350" cy="2428875"/>
            <wp:effectExtent l="0" t="0" r="0" b="952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FF0000"/>
          <w:kern w:val="0"/>
          <w:szCs w:val="21"/>
        </w:rPr>
        <w:t>重要提示：</w:t>
      </w:r>
    </w:p>
    <w:p>
      <w:pPr>
        <w:pStyle w:val="56"/>
        <w:numPr>
          <w:ilvl w:val="0"/>
          <w:numId w:val="6"/>
        </w:numPr>
        <w:ind w:firstLineChars="0"/>
        <w:rPr>
          <w:rFonts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FF0000"/>
          <w:kern w:val="0"/>
          <w:szCs w:val="21"/>
        </w:rPr>
        <w:t>请务必确保投标文件生成成功，投标文件后缀名为【jSTF】；</w:t>
      </w:r>
    </w:p>
    <w:p>
      <w:pPr>
        <w:pStyle w:val="56"/>
        <w:ind w:firstLine="0" w:firstLineChars="0"/>
        <w:rPr>
          <w:rFonts w:ascii="宋体" w:hAnsi="宋体" w:cs="宋体"/>
          <w:color w:val="FF0000"/>
          <w:kern w:val="0"/>
          <w:szCs w:val="21"/>
        </w:rPr>
      </w:pPr>
    </w:p>
    <w:p>
      <w:pPr>
        <w:ind w:left="360"/>
      </w:pPr>
      <w:bookmarkStart w:id="25" w:name="_GoBack"/>
      <w:bookmarkEnd w:id="25"/>
    </w:p>
    <w:p>
      <w:pPr>
        <w:ind w:left="360"/>
      </w:pPr>
      <w:r>
        <w:rPr>
          <w:rFonts w:hint="eastAsia"/>
        </w:rPr>
        <w:t>在跳出弹框中点击上传标书按钮，注：上传过程中锁须与电脑保持连接，并且点击上传历史及撤销可以撤回已上传的投标文件。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486400" cy="3086100"/>
            <wp:effectExtent l="0" t="0" r="0" b="0"/>
            <wp:docPr id="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roma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14138108"/>
      <w:docPartObj>
        <w:docPartGallery w:val="autotext"/>
      </w:docPartObj>
    </w:sdtPr>
    <w:sdtContent>
      <w:p>
        <w:pPr>
          <w:pStyle w:val="2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23</w:t>
        </w:r>
        <w:r>
          <w:fldChar w:fldCharType="end"/>
        </w:r>
      </w:p>
    </w:sdtContent>
  </w:sdt>
  <w:p>
    <w:pPr>
      <w:pStyle w:val="2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FF76F1"/>
    <w:multiLevelType w:val="singleLevel"/>
    <w:tmpl w:val="85FF76F1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0F224CC0"/>
    <w:multiLevelType w:val="multilevel"/>
    <w:tmpl w:val="0F224CC0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2C9B03AE"/>
    <w:multiLevelType w:val="multilevel"/>
    <w:tmpl w:val="2C9B03AE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DDC518D"/>
    <w:multiLevelType w:val="multilevel"/>
    <w:tmpl w:val="3DDC518D"/>
    <w:lvl w:ilvl="0" w:tentative="0">
      <w:start w:val="1"/>
      <w:numFmt w:val="decimal"/>
      <w:lvlText w:val="%1）"/>
      <w:lvlJc w:val="left"/>
      <w:pPr>
        <w:ind w:left="50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4A8D37A6"/>
    <w:multiLevelType w:val="multilevel"/>
    <w:tmpl w:val="4A8D37A6"/>
    <w:lvl w:ilvl="0" w:tentative="0">
      <w:start w:val="1"/>
      <w:numFmt w:val="decimal"/>
      <w:lvlText w:val="%1、"/>
      <w:lvlJc w:val="left"/>
      <w:pPr>
        <w:ind w:left="360" w:hanging="360"/>
      </w:pPr>
      <w:rPr>
        <w:rFonts w:ascii="微软雅黑" w:hAnsi="微软雅黑" w:eastAsia="微软雅黑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567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985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203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1985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2126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2268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2934"/>
        </w:tabs>
        <w:ind w:left="2410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2934"/>
        </w:tabs>
        <w:ind w:left="2552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3294"/>
        </w:tabs>
        <w:ind w:left="2693" w:hanging="1559"/>
      </w:pPr>
      <w:rPr>
        <w:rFonts w:hint="eastAsia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hZDJjOGUxMTY0M2VkMGY2YWM2YjFlZjliMmNlYWUifQ=="/>
  </w:docVars>
  <w:rsids>
    <w:rsidRoot w:val="00100CC3"/>
    <w:rsid w:val="00000166"/>
    <w:rsid w:val="00056D96"/>
    <w:rsid w:val="00057BD2"/>
    <w:rsid w:val="00096C36"/>
    <w:rsid w:val="000A3961"/>
    <w:rsid w:val="000B0AE5"/>
    <w:rsid w:val="000D7222"/>
    <w:rsid w:val="000F375C"/>
    <w:rsid w:val="00100CC3"/>
    <w:rsid w:val="00100FFF"/>
    <w:rsid w:val="001730B5"/>
    <w:rsid w:val="0017390F"/>
    <w:rsid w:val="00174441"/>
    <w:rsid w:val="00184616"/>
    <w:rsid w:val="00195845"/>
    <w:rsid w:val="001B357F"/>
    <w:rsid w:val="001C5722"/>
    <w:rsid w:val="001D7C60"/>
    <w:rsid w:val="001E47A3"/>
    <w:rsid w:val="0020750C"/>
    <w:rsid w:val="00212369"/>
    <w:rsid w:val="00215C66"/>
    <w:rsid w:val="00230053"/>
    <w:rsid w:val="00243A63"/>
    <w:rsid w:val="002546A6"/>
    <w:rsid w:val="00273AE5"/>
    <w:rsid w:val="00286DD6"/>
    <w:rsid w:val="00297836"/>
    <w:rsid w:val="002A3D7A"/>
    <w:rsid w:val="002A5F10"/>
    <w:rsid w:val="002B4A8C"/>
    <w:rsid w:val="002B4E4B"/>
    <w:rsid w:val="002B5122"/>
    <w:rsid w:val="002C340C"/>
    <w:rsid w:val="002C42C9"/>
    <w:rsid w:val="002C4B68"/>
    <w:rsid w:val="002D0DAD"/>
    <w:rsid w:val="002F63D4"/>
    <w:rsid w:val="003311AD"/>
    <w:rsid w:val="00341790"/>
    <w:rsid w:val="003B343F"/>
    <w:rsid w:val="003C1F45"/>
    <w:rsid w:val="003C28EC"/>
    <w:rsid w:val="00426C2B"/>
    <w:rsid w:val="0043402E"/>
    <w:rsid w:val="004505B5"/>
    <w:rsid w:val="00466428"/>
    <w:rsid w:val="004978EC"/>
    <w:rsid w:val="004A3421"/>
    <w:rsid w:val="004A58D6"/>
    <w:rsid w:val="004B22E4"/>
    <w:rsid w:val="004E5AA7"/>
    <w:rsid w:val="004E5DCF"/>
    <w:rsid w:val="00505BCD"/>
    <w:rsid w:val="00506BA2"/>
    <w:rsid w:val="00510330"/>
    <w:rsid w:val="005138AE"/>
    <w:rsid w:val="0051416F"/>
    <w:rsid w:val="00541DA7"/>
    <w:rsid w:val="005458E2"/>
    <w:rsid w:val="0055574D"/>
    <w:rsid w:val="005C2A3D"/>
    <w:rsid w:val="005C56A9"/>
    <w:rsid w:val="005D04DF"/>
    <w:rsid w:val="005E7468"/>
    <w:rsid w:val="005F57CB"/>
    <w:rsid w:val="0062424A"/>
    <w:rsid w:val="00655EBE"/>
    <w:rsid w:val="00661358"/>
    <w:rsid w:val="0067468B"/>
    <w:rsid w:val="00690B0D"/>
    <w:rsid w:val="006A12DB"/>
    <w:rsid w:val="006B1CE5"/>
    <w:rsid w:val="006D4F2A"/>
    <w:rsid w:val="0072191E"/>
    <w:rsid w:val="00727BC8"/>
    <w:rsid w:val="00731F02"/>
    <w:rsid w:val="0074645E"/>
    <w:rsid w:val="00746716"/>
    <w:rsid w:val="00777987"/>
    <w:rsid w:val="00790A8D"/>
    <w:rsid w:val="007A3C0A"/>
    <w:rsid w:val="007A710C"/>
    <w:rsid w:val="007B33B8"/>
    <w:rsid w:val="007B41DF"/>
    <w:rsid w:val="007B4271"/>
    <w:rsid w:val="007B7575"/>
    <w:rsid w:val="007B789F"/>
    <w:rsid w:val="007C3790"/>
    <w:rsid w:val="007C561B"/>
    <w:rsid w:val="007C7D58"/>
    <w:rsid w:val="007E78EC"/>
    <w:rsid w:val="007F5E6D"/>
    <w:rsid w:val="00850689"/>
    <w:rsid w:val="008624EC"/>
    <w:rsid w:val="00883C5C"/>
    <w:rsid w:val="00895FCF"/>
    <w:rsid w:val="008A045B"/>
    <w:rsid w:val="008F6E93"/>
    <w:rsid w:val="008F7D9B"/>
    <w:rsid w:val="00900BE1"/>
    <w:rsid w:val="0090727C"/>
    <w:rsid w:val="00907DF2"/>
    <w:rsid w:val="00917615"/>
    <w:rsid w:val="00926210"/>
    <w:rsid w:val="009447D5"/>
    <w:rsid w:val="0095277A"/>
    <w:rsid w:val="00963583"/>
    <w:rsid w:val="00970F26"/>
    <w:rsid w:val="00973DEB"/>
    <w:rsid w:val="00974B7B"/>
    <w:rsid w:val="0099588F"/>
    <w:rsid w:val="009B4CF1"/>
    <w:rsid w:val="009F5E85"/>
    <w:rsid w:val="00A01245"/>
    <w:rsid w:val="00A1308A"/>
    <w:rsid w:val="00A133EC"/>
    <w:rsid w:val="00A301C1"/>
    <w:rsid w:val="00A33092"/>
    <w:rsid w:val="00A55238"/>
    <w:rsid w:val="00A94083"/>
    <w:rsid w:val="00AB6B3C"/>
    <w:rsid w:val="00AD659E"/>
    <w:rsid w:val="00AE0ED2"/>
    <w:rsid w:val="00AE3D88"/>
    <w:rsid w:val="00B3163E"/>
    <w:rsid w:val="00B373F0"/>
    <w:rsid w:val="00B4148A"/>
    <w:rsid w:val="00B52C7E"/>
    <w:rsid w:val="00B73E2B"/>
    <w:rsid w:val="00BD2785"/>
    <w:rsid w:val="00C0582B"/>
    <w:rsid w:val="00C26B36"/>
    <w:rsid w:val="00C26FA6"/>
    <w:rsid w:val="00C43226"/>
    <w:rsid w:val="00C54362"/>
    <w:rsid w:val="00C56A0F"/>
    <w:rsid w:val="00C77FAF"/>
    <w:rsid w:val="00C902FB"/>
    <w:rsid w:val="00C9469C"/>
    <w:rsid w:val="00C97058"/>
    <w:rsid w:val="00CA4D57"/>
    <w:rsid w:val="00CE6F6D"/>
    <w:rsid w:val="00D0539A"/>
    <w:rsid w:val="00D15330"/>
    <w:rsid w:val="00D15AE2"/>
    <w:rsid w:val="00D33C49"/>
    <w:rsid w:val="00D375D7"/>
    <w:rsid w:val="00D60BCD"/>
    <w:rsid w:val="00D63739"/>
    <w:rsid w:val="00DA2EC4"/>
    <w:rsid w:val="00DB4688"/>
    <w:rsid w:val="00DE095D"/>
    <w:rsid w:val="00DE18FE"/>
    <w:rsid w:val="00E11B69"/>
    <w:rsid w:val="00E3446A"/>
    <w:rsid w:val="00E53C7B"/>
    <w:rsid w:val="00E57519"/>
    <w:rsid w:val="00E70E4E"/>
    <w:rsid w:val="00E72E9F"/>
    <w:rsid w:val="00E806CE"/>
    <w:rsid w:val="00EA7AA7"/>
    <w:rsid w:val="00ED0B96"/>
    <w:rsid w:val="00F314AE"/>
    <w:rsid w:val="00F34D04"/>
    <w:rsid w:val="00F50222"/>
    <w:rsid w:val="00F74E63"/>
    <w:rsid w:val="00FA1115"/>
    <w:rsid w:val="00FA6950"/>
    <w:rsid w:val="00FA6B3E"/>
    <w:rsid w:val="00FB04BD"/>
    <w:rsid w:val="00FD2701"/>
    <w:rsid w:val="00FD6767"/>
    <w:rsid w:val="00FE36E4"/>
    <w:rsid w:val="00FE554D"/>
    <w:rsid w:val="00FF56E9"/>
    <w:rsid w:val="00FF6B14"/>
    <w:rsid w:val="0F0830A8"/>
    <w:rsid w:val="1A1249DF"/>
    <w:rsid w:val="2EB85B00"/>
    <w:rsid w:val="3B310C2C"/>
    <w:rsid w:val="46EF0A4A"/>
    <w:rsid w:val="517A3F4D"/>
    <w:rsid w:val="5D240E25"/>
    <w:rsid w:val="62CE0013"/>
    <w:rsid w:val="66572241"/>
    <w:rsid w:val="6C164EB3"/>
    <w:rsid w:val="7907150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49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1701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50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51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52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3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paragraph" w:styleId="8">
    <w:name w:val="heading 7"/>
    <w:basedOn w:val="7"/>
    <w:next w:val="1"/>
    <w:link w:val="62"/>
    <w:qFormat/>
    <w:uiPriority w:val="0"/>
    <w:pPr>
      <w:numPr>
        <w:ilvl w:val="0"/>
        <w:numId w:val="0"/>
      </w:numPr>
      <w:tabs>
        <w:tab w:val="left" w:pos="1800"/>
      </w:tabs>
      <w:spacing w:before="260" w:after="260"/>
      <w:ind w:left="1276" w:hanging="1276"/>
      <w:outlineLvl w:val="6"/>
    </w:pPr>
    <w:rPr>
      <w:rFonts w:ascii="Times New Roman" w:hAnsi="Times New Roman"/>
      <w:sz w:val="30"/>
      <w:szCs w:val="18"/>
    </w:rPr>
  </w:style>
  <w:style w:type="paragraph" w:styleId="9">
    <w:name w:val="heading 8"/>
    <w:basedOn w:val="8"/>
    <w:next w:val="1"/>
    <w:link w:val="63"/>
    <w:qFormat/>
    <w:uiPriority w:val="0"/>
    <w:pPr>
      <w:ind w:left="1418" w:hanging="1418"/>
      <w:outlineLvl w:val="7"/>
    </w:pPr>
  </w:style>
  <w:style w:type="paragraph" w:styleId="10">
    <w:name w:val="heading 9"/>
    <w:basedOn w:val="9"/>
    <w:next w:val="1"/>
    <w:link w:val="64"/>
    <w:qFormat/>
    <w:uiPriority w:val="0"/>
    <w:pPr>
      <w:tabs>
        <w:tab w:val="left" w:pos="2160"/>
        <w:tab w:val="clear" w:pos="1800"/>
      </w:tabs>
      <w:ind w:left="1559" w:hanging="1559"/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0"/>
    <w:pPr>
      <w:ind w:left="1260"/>
      <w:jc w:val="left"/>
    </w:pPr>
    <w:rPr>
      <w:rFonts w:ascii="Calibri" w:hAnsi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856" w:hanging="420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 w:line="360" w:lineRule="auto"/>
      <w:ind w:firstLine="480"/>
    </w:pPr>
    <w:rPr>
      <w:sz w:val="24"/>
      <w:szCs w:val="20"/>
    </w:rPr>
  </w:style>
  <w:style w:type="paragraph" w:styleId="14">
    <w:name w:val="Document Map"/>
    <w:basedOn w:val="1"/>
    <w:link w:val="61"/>
    <w:unhideWhenUsed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65"/>
    <w:qFormat/>
    <w:uiPriority w:val="0"/>
    <w:pPr>
      <w:jc w:val="left"/>
    </w:pPr>
    <w:rPr>
      <w:rFonts w:ascii="Calibri" w:hAnsi="Calibri"/>
    </w:rPr>
  </w:style>
  <w:style w:type="paragraph" w:styleId="16">
    <w:name w:val="Body Text 3"/>
    <w:basedOn w:val="1"/>
    <w:link w:val="75"/>
    <w:qFormat/>
    <w:uiPriority w:val="0"/>
    <w:pPr>
      <w:spacing w:after="120"/>
    </w:pPr>
    <w:rPr>
      <w:rFonts w:ascii="Calibri" w:hAnsi="Calibri"/>
      <w:sz w:val="16"/>
      <w:szCs w:val="16"/>
    </w:rPr>
  </w:style>
  <w:style w:type="paragraph" w:styleId="17">
    <w:name w:val="Body Text"/>
    <w:basedOn w:val="1"/>
    <w:link w:val="70"/>
    <w:qFormat/>
    <w:uiPriority w:val="0"/>
    <w:pPr>
      <w:spacing w:after="120"/>
    </w:pPr>
    <w:rPr>
      <w:rFonts w:ascii="Calibri" w:hAnsi="Calibri"/>
    </w:rPr>
  </w:style>
  <w:style w:type="paragraph" w:styleId="18">
    <w:name w:val="Body Text Indent"/>
    <w:basedOn w:val="1"/>
    <w:link w:val="54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0"/>
    <w:pPr>
      <w:ind w:left="840"/>
      <w:jc w:val="left"/>
    </w:pPr>
    <w:rPr>
      <w:rFonts w:ascii="Calibri" w:hAnsi="Calibri"/>
      <w:sz w:val="18"/>
      <w:szCs w:val="18"/>
    </w:rPr>
  </w:style>
  <w:style w:type="paragraph" w:styleId="2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1">
    <w:name w:val="Plain Text"/>
    <w:basedOn w:val="1"/>
    <w:link w:val="71"/>
    <w:qFormat/>
    <w:uiPriority w:val="0"/>
    <w:rPr>
      <w:rFonts w:ascii="宋体" w:hAnsi="Courier New"/>
      <w:szCs w:val="20"/>
    </w:rPr>
  </w:style>
  <w:style w:type="paragraph" w:styleId="22">
    <w:name w:val="toc 8"/>
    <w:basedOn w:val="1"/>
    <w:next w:val="1"/>
    <w:qFormat/>
    <w:uiPriority w:val="0"/>
    <w:pPr>
      <w:ind w:left="1470"/>
      <w:jc w:val="left"/>
    </w:pPr>
    <w:rPr>
      <w:rFonts w:ascii="Calibri" w:hAnsi="Calibri"/>
      <w:sz w:val="18"/>
      <w:szCs w:val="18"/>
    </w:rPr>
  </w:style>
  <w:style w:type="paragraph" w:styleId="23">
    <w:name w:val="Date"/>
    <w:basedOn w:val="1"/>
    <w:next w:val="1"/>
    <w:link w:val="81"/>
    <w:qFormat/>
    <w:uiPriority w:val="0"/>
    <w:pPr>
      <w:ind w:left="100" w:leftChars="2500"/>
    </w:pPr>
    <w:rPr>
      <w:rFonts w:ascii="Calibri" w:hAnsi="Calibri"/>
    </w:rPr>
  </w:style>
  <w:style w:type="paragraph" w:styleId="24">
    <w:name w:val="Body Text Indent 2"/>
    <w:basedOn w:val="1"/>
    <w:link w:val="80"/>
    <w:qFormat/>
    <w:uiPriority w:val="0"/>
    <w:pPr>
      <w:spacing w:after="120" w:line="480" w:lineRule="auto"/>
      <w:ind w:left="420" w:leftChars="200"/>
    </w:pPr>
    <w:rPr>
      <w:rFonts w:ascii="Calibri" w:hAnsi="Calibri"/>
    </w:rPr>
  </w:style>
  <w:style w:type="paragraph" w:styleId="25">
    <w:name w:val="Balloon Text"/>
    <w:basedOn w:val="1"/>
    <w:link w:val="58"/>
    <w:unhideWhenUsed/>
    <w:qFormat/>
    <w:uiPriority w:val="0"/>
    <w:rPr>
      <w:sz w:val="18"/>
      <w:szCs w:val="18"/>
    </w:rPr>
  </w:style>
  <w:style w:type="paragraph" w:styleId="26">
    <w:name w:val="footer"/>
    <w:basedOn w:val="1"/>
    <w:link w:val="4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7">
    <w:name w:val="header"/>
    <w:basedOn w:val="1"/>
    <w:link w:val="4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unhideWhenUsed/>
    <w:qFormat/>
    <w:uiPriority w:val="39"/>
    <w:pPr>
      <w:tabs>
        <w:tab w:val="right" w:leader="dot" w:pos="8296"/>
      </w:tabs>
      <w:jc w:val="left"/>
    </w:pPr>
    <w:rPr>
      <w:szCs w:val="32"/>
    </w:rPr>
  </w:style>
  <w:style w:type="paragraph" w:styleId="29">
    <w:name w:val="toc 4"/>
    <w:basedOn w:val="1"/>
    <w:next w:val="1"/>
    <w:qFormat/>
    <w:uiPriority w:val="0"/>
    <w:pPr>
      <w:ind w:left="630"/>
      <w:jc w:val="left"/>
    </w:pPr>
    <w:rPr>
      <w:rFonts w:ascii="Calibri" w:hAnsi="Calibri"/>
      <w:sz w:val="18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0"/>
    <w:pPr>
      <w:ind w:left="1050"/>
      <w:jc w:val="left"/>
    </w:pPr>
    <w:rPr>
      <w:rFonts w:ascii="Calibri" w:hAnsi="Calibri"/>
      <w:sz w:val="18"/>
      <w:szCs w:val="18"/>
    </w:rPr>
  </w:style>
  <w:style w:type="paragraph" w:styleId="33">
    <w:name w:val="Body Text Indent 3"/>
    <w:basedOn w:val="1"/>
    <w:link w:val="72"/>
    <w:qFormat/>
    <w:uiPriority w:val="0"/>
    <w:pPr>
      <w:spacing w:after="120"/>
      <w:ind w:left="420" w:leftChars="200"/>
    </w:pPr>
    <w:rPr>
      <w:rFonts w:ascii="Calibri" w:hAnsi="Calibri"/>
      <w:sz w:val="16"/>
      <w:szCs w:val="16"/>
    </w:rPr>
  </w:style>
  <w:style w:type="paragraph" w:styleId="34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</w:pPr>
  </w:style>
  <w:style w:type="paragraph" w:styleId="35">
    <w:name w:val="toc 9"/>
    <w:basedOn w:val="1"/>
    <w:next w:val="1"/>
    <w:qFormat/>
    <w:uiPriority w:val="0"/>
    <w:pPr>
      <w:ind w:left="1680"/>
      <w:jc w:val="left"/>
    </w:pPr>
    <w:rPr>
      <w:rFonts w:ascii="Calibri" w:hAnsi="Calibri"/>
      <w:sz w:val="18"/>
      <w:szCs w:val="18"/>
    </w:rPr>
  </w:style>
  <w:style w:type="paragraph" w:styleId="36">
    <w:name w:val="Body Text 2"/>
    <w:basedOn w:val="1"/>
    <w:link w:val="76"/>
    <w:qFormat/>
    <w:uiPriority w:val="0"/>
    <w:pPr>
      <w:spacing w:after="120" w:line="480" w:lineRule="auto"/>
    </w:pPr>
    <w:rPr>
      <w:rFonts w:ascii="Calibri" w:hAnsi="Calibri"/>
    </w:rPr>
  </w:style>
  <w:style w:type="paragraph" w:styleId="37">
    <w:name w:val="Normal (Web)"/>
    <w:basedOn w:val="1"/>
    <w:qFormat/>
    <w:uiPriority w:val="0"/>
    <w:pPr>
      <w:widowControl/>
      <w:spacing w:before="100" w:after="100"/>
      <w:jc w:val="left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next w:val="1"/>
    <w:link w:val="60"/>
    <w:qFormat/>
    <w:uiPriority w:val="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39">
    <w:name w:val="Body Text First Indent"/>
    <w:basedOn w:val="17"/>
    <w:link w:val="69"/>
    <w:qFormat/>
    <w:uiPriority w:val="0"/>
    <w:pPr>
      <w:ind w:firstLine="42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Hyperlink"/>
    <w:unhideWhenUsed/>
    <w:qFormat/>
    <w:uiPriority w:val="99"/>
    <w:rPr>
      <w:color w:val="0000FF"/>
      <w:u w:val="single"/>
    </w:rPr>
  </w:style>
  <w:style w:type="character" w:styleId="45">
    <w:name w:val="annotation reference"/>
    <w:qFormat/>
    <w:uiPriority w:val="0"/>
    <w:rPr>
      <w:sz w:val="21"/>
      <w:szCs w:val="21"/>
    </w:rPr>
  </w:style>
  <w:style w:type="character" w:customStyle="1" w:styleId="46">
    <w:name w:val="页眉 Char"/>
    <w:link w:val="27"/>
    <w:qFormat/>
    <w:uiPriority w:val="99"/>
    <w:rPr>
      <w:sz w:val="18"/>
      <w:szCs w:val="18"/>
    </w:rPr>
  </w:style>
  <w:style w:type="character" w:customStyle="1" w:styleId="47">
    <w:name w:val="页脚 Char"/>
    <w:link w:val="26"/>
    <w:qFormat/>
    <w:uiPriority w:val="99"/>
    <w:rPr>
      <w:sz w:val="18"/>
      <w:szCs w:val="18"/>
    </w:rPr>
  </w:style>
  <w:style w:type="character" w:customStyle="1" w:styleId="48">
    <w:name w:val="标题 1 Char"/>
    <w:link w:val="2"/>
    <w:qFormat/>
    <w:uiPriority w:val="0"/>
    <w:rPr>
      <w:rFonts w:ascii="Times New Roman" w:hAnsi="Times New Roman"/>
      <w:b/>
      <w:bCs/>
      <w:kern w:val="44"/>
      <w:sz w:val="32"/>
      <w:szCs w:val="28"/>
    </w:rPr>
  </w:style>
  <w:style w:type="character" w:customStyle="1" w:styleId="49">
    <w:name w:val="标题 2 Char"/>
    <w:link w:val="3"/>
    <w:qFormat/>
    <w:uiPriority w:val="0"/>
    <w:rPr>
      <w:rFonts w:ascii="Times New Roman" w:hAnsi="Times New Roman"/>
      <w:b/>
      <w:bCs/>
      <w:kern w:val="2"/>
      <w:sz w:val="30"/>
      <w:szCs w:val="32"/>
    </w:rPr>
  </w:style>
  <w:style w:type="character" w:customStyle="1" w:styleId="50">
    <w:name w:val="标题 3 Char"/>
    <w:link w:val="4"/>
    <w:qFormat/>
    <w:uiPriority w:val="9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51">
    <w:name w:val="标题 4 Char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52">
    <w:name w:val="标题 5 Char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53">
    <w:name w:val="标题 6 Char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54">
    <w:name w:val="正文文本缩进 Char"/>
    <w:link w:val="18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55">
    <w:name w:val="标题6"/>
    <w:basedOn w:val="7"/>
    <w:link w:val="57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styleId="56">
    <w:name w:val="List Paragraph"/>
    <w:basedOn w:val="1"/>
    <w:qFormat/>
    <w:uiPriority w:val="34"/>
    <w:pPr>
      <w:ind w:firstLine="420" w:firstLineChars="200"/>
    </w:pPr>
  </w:style>
  <w:style w:type="character" w:customStyle="1" w:styleId="57">
    <w:name w:val="标题6 Char"/>
    <w:link w:val="55"/>
    <w:qFormat/>
    <w:uiPriority w:val="0"/>
    <w:rPr>
      <w:rFonts w:ascii="Times New Roman" w:hAnsi="Times New Roman" w:eastAsia="宋体" w:cs="Times New Roman"/>
      <w:b/>
      <w:sz w:val="24"/>
      <w:szCs w:val="24"/>
    </w:rPr>
  </w:style>
  <w:style w:type="character" w:customStyle="1" w:styleId="58">
    <w:name w:val="批注框文本 Char"/>
    <w:link w:val="25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59">
    <w:name w:val="TOC Heading"/>
    <w:basedOn w:val="2"/>
    <w:next w:val="1"/>
    <w:unhideWhenUsed/>
    <w:qFormat/>
    <w:uiPriority w:val="0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60">
    <w:name w:val="标题 Char"/>
    <w:link w:val="38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61">
    <w:name w:val="文档结构图 Char"/>
    <w:link w:val="14"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62">
    <w:name w:val="标题 7 Char"/>
    <w:link w:val="8"/>
    <w:qFormat/>
    <w:uiPriority w:val="0"/>
    <w:rPr>
      <w:rFonts w:ascii="Times New Roman" w:hAnsi="Times New Roman"/>
      <w:b/>
      <w:bCs/>
      <w:kern w:val="2"/>
      <w:sz w:val="30"/>
      <w:szCs w:val="18"/>
    </w:rPr>
  </w:style>
  <w:style w:type="character" w:customStyle="1" w:styleId="63">
    <w:name w:val="标题 8 Char"/>
    <w:link w:val="9"/>
    <w:qFormat/>
    <w:uiPriority w:val="0"/>
    <w:rPr>
      <w:rFonts w:ascii="Times New Roman" w:hAnsi="Times New Roman"/>
      <w:b/>
      <w:bCs/>
      <w:kern w:val="2"/>
      <w:sz w:val="30"/>
      <w:szCs w:val="18"/>
    </w:rPr>
  </w:style>
  <w:style w:type="character" w:customStyle="1" w:styleId="64">
    <w:name w:val="标题 9 Char"/>
    <w:link w:val="10"/>
    <w:qFormat/>
    <w:uiPriority w:val="0"/>
    <w:rPr>
      <w:rFonts w:ascii="Times New Roman" w:hAnsi="Times New Roman"/>
      <w:b/>
      <w:bCs/>
      <w:kern w:val="2"/>
      <w:sz w:val="30"/>
      <w:szCs w:val="18"/>
    </w:rPr>
  </w:style>
  <w:style w:type="character" w:customStyle="1" w:styleId="65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66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67">
    <w:name w:val="14_black1"/>
    <w:qFormat/>
    <w:uiPriority w:val="0"/>
    <w:rPr>
      <w:color w:val="000000"/>
      <w:sz w:val="23"/>
      <w:szCs w:val="23"/>
    </w:rPr>
  </w:style>
  <w:style w:type="character" w:customStyle="1" w:styleId="68">
    <w:name w:val="f141"/>
    <w:qFormat/>
    <w:uiPriority w:val="0"/>
    <w:rPr>
      <w:sz w:val="21"/>
      <w:szCs w:val="21"/>
    </w:rPr>
  </w:style>
  <w:style w:type="character" w:customStyle="1" w:styleId="69">
    <w:name w:val="正文首行缩进 Char"/>
    <w:basedOn w:val="70"/>
    <w:link w:val="39"/>
    <w:qFormat/>
    <w:uiPriority w:val="0"/>
    <w:rPr>
      <w:kern w:val="2"/>
      <w:sz w:val="21"/>
      <w:szCs w:val="24"/>
    </w:rPr>
  </w:style>
  <w:style w:type="character" w:customStyle="1" w:styleId="70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71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72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73">
    <w:name w:val="FA正文 Char"/>
    <w:link w:val="74"/>
    <w:qFormat/>
    <w:uiPriority w:val="0"/>
    <w:rPr>
      <w:rFonts w:ascii="宋体" w:hAnsi="宋体"/>
      <w:spacing w:val="10"/>
      <w:kern w:val="2"/>
      <w:sz w:val="24"/>
      <w:szCs w:val="24"/>
    </w:rPr>
  </w:style>
  <w:style w:type="paragraph" w:customStyle="1" w:styleId="74">
    <w:name w:val="FA正文"/>
    <w:basedOn w:val="1"/>
    <w:link w:val="73"/>
    <w:qFormat/>
    <w:uiPriority w:val="0"/>
    <w:pPr>
      <w:tabs>
        <w:tab w:val="left" w:pos="3375"/>
      </w:tabs>
      <w:spacing w:line="360" w:lineRule="auto"/>
      <w:ind w:firstLine="520" w:firstLineChars="200"/>
    </w:pPr>
    <w:rPr>
      <w:rFonts w:ascii="宋体" w:hAnsi="宋体"/>
      <w:spacing w:val="10"/>
      <w:sz w:val="24"/>
    </w:rPr>
  </w:style>
  <w:style w:type="character" w:customStyle="1" w:styleId="75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76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77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78">
    <w:name w:val="页眉 Char1"/>
    <w:qFormat/>
    <w:uiPriority w:val="0"/>
    <w:rPr>
      <w:kern w:val="2"/>
      <w:sz w:val="18"/>
      <w:szCs w:val="18"/>
    </w:rPr>
  </w:style>
  <w:style w:type="character" w:customStyle="1" w:styleId="79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0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81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82">
    <w:name w:val="已访问的超链接1"/>
    <w:qFormat/>
    <w:uiPriority w:val="0"/>
    <w:rPr>
      <w:color w:val="800080"/>
      <w:u w:val="single"/>
    </w:rPr>
  </w:style>
  <w:style w:type="character" w:customStyle="1" w:styleId="83">
    <w:name w:val="正文文本缩进 2 Char1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84">
    <w:name w:val="正文文本 2 Char1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85">
    <w:name w:val="日期 Char1"/>
    <w:semiHidden/>
    <w:qFormat/>
    <w:uiPriority w:val="99"/>
    <w:rPr>
      <w:rFonts w:ascii="Times New Roman" w:hAnsi="Times New Roman"/>
      <w:kern w:val="2"/>
      <w:sz w:val="21"/>
      <w:szCs w:val="24"/>
    </w:rPr>
  </w:style>
  <w:style w:type="paragraph" w:customStyle="1" w:styleId="86">
    <w:name w:val="Char Char1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87">
    <w:name w:val="Char Char Char Char"/>
    <w:basedOn w:val="14"/>
    <w:qFormat/>
    <w:uiPriority w:val="0"/>
    <w:pPr>
      <w:widowControl/>
      <w:shd w:val="clear" w:color="auto" w:fill="000080"/>
      <w:ind w:firstLine="454"/>
      <w:jc w:val="left"/>
    </w:pPr>
    <w:rPr>
      <w:rFonts w:ascii="Tahoma" w:hAnsi="Tahoma" w:cs="宋体"/>
      <w:kern w:val="0"/>
      <w:sz w:val="21"/>
      <w:szCs w:val="20"/>
    </w:rPr>
  </w:style>
  <w:style w:type="paragraph" w:customStyle="1" w:styleId="88">
    <w:name w:val="样式4 Char"/>
    <w:basedOn w:val="1"/>
    <w:qFormat/>
    <w:uiPriority w:val="0"/>
    <w:pPr>
      <w:widowControl/>
      <w:spacing w:line="360" w:lineRule="auto"/>
      <w:ind w:firstLine="480"/>
      <w:jc w:val="left"/>
    </w:pPr>
    <w:rPr>
      <w:color w:val="000000"/>
      <w:kern w:val="0"/>
      <w:sz w:val="24"/>
    </w:rPr>
  </w:style>
  <w:style w:type="paragraph" w:customStyle="1" w:styleId="89">
    <w:name w:val="正文无缩进"/>
    <w:basedOn w:val="1"/>
    <w:qFormat/>
    <w:uiPriority w:val="0"/>
    <w:pPr>
      <w:spacing w:before="156" w:beforeLines="50" w:line="300" w:lineRule="auto"/>
      <w:jc w:val="center"/>
    </w:pPr>
    <w:rPr>
      <w:rFonts w:ascii="宋体" w:hAnsi="宋体"/>
      <w:sz w:val="24"/>
    </w:rPr>
  </w:style>
  <w:style w:type="paragraph" w:customStyle="1" w:styleId="90">
    <w:name w:val="14_black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91">
    <w:name w:val="Char Char1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92">
    <w:name w:val="4"/>
    <w:basedOn w:val="1"/>
    <w:qFormat/>
    <w:uiPriority w:val="0"/>
    <w:pPr>
      <w:spacing w:line="300" w:lineRule="auto"/>
      <w:ind w:firstLine="480" w:firstLineChars="200"/>
    </w:pPr>
    <w:rPr>
      <w:sz w:val="24"/>
      <w:szCs w:val="20"/>
    </w:rPr>
  </w:style>
  <w:style w:type="paragraph" w:customStyle="1" w:styleId="93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kern w:val="0"/>
      <w:sz w:val="24"/>
      <w:szCs w:val="20"/>
    </w:rPr>
  </w:style>
  <w:style w:type="paragraph" w:customStyle="1" w:styleId="94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95">
    <w:name w:val="助手文本"/>
    <w:basedOn w:val="1"/>
    <w:qFormat/>
    <w:uiPriority w:val="0"/>
    <w:pPr>
      <w:autoSpaceDE w:val="0"/>
      <w:autoSpaceDN w:val="0"/>
      <w:adjustRightInd w:val="0"/>
      <w:spacing w:before="156" w:beforeLines="50" w:after="156" w:afterLines="50" w:line="360" w:lineRule="auto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96">
    <w:name w:val="Char Char3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97">
    <w:name w:val="样式1"/>
    <w:basedOn w:val="1"/>
    <w:qFormat/>
    <w:uiPriority w:val="0"/>
    <w:pPr>
      <w:spacing w:line="300" w:lineRule="auto"/>
      <w:ind w:firstLine="480" w:firstLineChars="200"/>
    </w:pPr>
    <w:rPr>
      <w:sz w:val="24"/>
    </w:rPr>
  </w:style>
  <w:style w:type="paragraph" w:customStyle="1" w:styleId="98">
    <w:name w:val="paragraph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9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00">
    <w:name w:val="正文--表格内正文"/>
    <w:basedOn w:val="1"/>
    <w:qFormat/>
    <w:uiPriority w:val="0"/>
    <w:pPr>
      <w:spacing w:before="156" w:beforeLines="50" w:line="0" w:lineRule="atLeast"/>
      <w:jc w:val="center"/>
    </w:pPr>
    <w:rPr>
      <w:rFonts w:ascii="宋体" w:hAnsi="宋体"/>
      <w:sz w:val="24"/>
    </w:rPr>
  </w:style>
  <w:style w:type="paragraph" w:customStyle="1" w:styleId="101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102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character" w:customStyle="1" w:styleId="103">
    <w:name w:val="批注文字 Char1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104">
    <w:name w:val="纯文本 Char1"/>
    <w:semiHidden/>
    <w:qFormat/>
    <w:uiPriority w:val="99"/>
    <w:rPr>
      <w:rFonts w:ascii="宋体" w:hAnsi="Courier New" w:cs="Courier New"/>
      <w:kern w:val="2"/>
      <w:sz w:val="21"/>
      <w:szCs w:val="21"/>
    </w:rPr>
  </w:style>
  <w:style w:type="character" w:customStyle="1" w:styleId="105">
    <w:name w:val="正文文本 Char1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106">
    <w:name w:val="正文文本 3 Char1"/>
    <w:semiHidden/>
    <w:qFormat/>
    <w:uiPriority w:val="99"/>
    <w:rPr>
      <w:rFonts w:ascii="Times New Roman" w:hAnsi="Times New Roman"/>
      <w:kern w:val="2"/>
      <w:sz w:val="16"/>
      <w:szCs w:val="16"/>
    </w:rPr>
  </w:style>
  <w:style w:type="character" w:customStyle="1" w:styleId="107">
    <w:name w:val="正文首行缩进 Char1"/>
    <w:basedOn w:val="105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108">
    <w:name w:val="正文文本缩进 3 Char1"/>
    <w:semiHidden/>
    <w:qFormat/>
    <w:uiPriority w:val="99"/>
    <w:rPr>
      <w:rFonts w:ascii="Times New Roman" w:hAnsi="Times New Roman"/>
      <w:kern w:val="2"/>
      <w:sz w:val="16"/>
      <w:szCs w:val="16"/>
    </w:rPr>
  </w:style>
  <w:style w:type="paragraph" w:customStyle="1" w:styleId="109">
    <w:name w:val="列出段落1"/>
    <w:basedOn w:val="1"/>
    <w:qFormat/>
    <w:uiPriority w:val="34"/>
    <w:pPr>
      <w:spacing w:line="360" w:lineRule="auto"/>
      <w:ind w:firstLine="200" w:firstLineChars="200"/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643CD-7379-47C3-A9FF-99F49A36CBA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1405</Words>
  <Characters>1540</Characters>
  <Lines>29</Lines>
  <Paragraphs>8</Paragraphs>
  <TotalTime>91</TotalTime>
  <ScaleCrop>false</ScaleCrop>
  <LinksUpToDate>false</LinksUpToDate>
  <CharactersWithSpaces>1662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2017-11-16T06:35:00Z</dcterms:created>
  <dc:creator>Windows 用户</dc:creator>
  <cp:lastModifiedBy>程利伟</cp:lastModifiedBy>
  <dcterms:modified xsi:type="dcterms:W3CDTF">2023-05-30T05:34:16Z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7339D0A36D4D4483ACFB641404870898</vt:lpwstr>
  </property>
</Properties>
</file>